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06A" w:rsidRPr="00EB6D45" w:rsidRDefault="005E106A" w:rsidP="005E106A">
      <w:pPr>
        <w:pStyle w:val="aa"/>
        <w:ind w:right="-569"/>
        <w:jc w:val="right"/>
        <w:rPr>
          <w:b w:val="0"/>
          <w:bCs w:val="0"/>
          <w:sz w:val="24"/>
        </w:rPr>
      </w:pPr>
      <w:r w:rsidRPr="00EB6D45">
        <w:rPr>
          <w:b w:val="0"/>
          <w:bCs w:val="0"/>
          <w:sz w:val="24"/>
        </w:rPr>
        <w:t>Приложение № 1 к приказу</w:t>
      </w:r>
    </w:p>
    <w:p w:rsidR="005E106A" w:rsidRPr="00EB6D45" w:rsidRDefault="005E106A" w:rsidP="005E106A">
      <w:pPr>
        <w:pStyle w:val="aa"/>
        <w:ind w:right="-569" w:firstLine="6521"/>
        <w:jc w:val="right"/>
        <w:rPr>
          <w:b w:val="0"/>
          <w:bCs w:val="0"/>
          <w:sz w:val="24"/>
        </w:rPr>
      </w:pPr>
      <w:r w:rsidRPr="00EB6D45">
        <w:rPr>
          <w:b w:val="0"/>
          <w:bCs w:val="0"/>
          <w:sz w:val="24"/>
        </w:rPr>
        <w:t xml:space="preserve">АО «ЕИРЦ ЛО» </w:t>
      </w:r>
    </w:p>
    <w:p w:rsidR="005E106A" w:rsidRPr="00D13138" w:rsidRDefault="005E106A" w:rsidP="005E106A">
      <w:pPr>
        <w:pStyle w:val="aa"/>
        <w:ind w:right="-569" w:firstLine="6521"/>
        <w:jc w:val="right"/>
        <w:rPr>
          <w:b w:val="0"/>
          <w:bCs w:val="0"/>
          <w:sz w:val="24"/>
        </w:rPr>
      </w:pPr>
      <w:r w:rsidRPr="00EB6D45">
        <w:rPr>
          <w:b w:val="0"/>
          <w:bCs w:val="0"/>
          <w:sz w:val="24"/>
        </w:rPr>
        <w:t>от ________ № ________</w:t>
      </w:r>
    </w:p>
    <w:p w:rsidR="005E106A" w:rsidRDefault="005E106A" w:rsidP="005E106A">
      <w:pPr>
        <w:pStyle w:val="m"/>
        <w:jc w:val="right"/>
        <w:rPr>
          <w:b/>
          <w:bCs/>
          <w:sz w:val="36"/>
        </w:rPr>
      </w:pPr>
    </w:p>
    <w:p w:rsidR="005E106A" w:rsidRDefault="005E106A" w:rsidP="005E106A">
      <w:pPr>
        <w:pStyle w:val="m"/>
        <w:jc w:val="right"/>
        <w:rPr>
          <w:b/>
          <w:bCs/>
          <w:sz w:val="36"/>
        </w:rPr>
      </w:pPr>
      <w:r>
        <w:rPr>
          <w:b/>
          <w:bCs/>
          <w:sz w:val="36"/>
        </w:rPr>
        <w:t xml:space="preserve">                   </w:t>
      </w: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Default="005E106A" w:rsidP="005E106A">
      <w:pPr>
        <w:pStyle w:val="m"/>
        <w:jc w:val="center"/>
        <w:rPr>
          <w:b/>
          <w:bCs/>
          <w:sz w:val="36"/>
        </w:rPr>
      </w:pPr>
    </w:p>
    <w:p w:rsidR="005E106A" w:rsidRPr="0093349F" w:rsidRDefault="005E106A" w:rsidP="005E106A">
      <w:pPr>
        <w:pStyle w:val="m"/>
        <w:jc w:val="center"/>
        <w:rPr>
          <w:b/>
          <w:bCs/>
          <w:sz w:val="36"/>
        </w:rPr>
      </w:pPr>
    </w:p>
    <w:p w:rsidR="005E106A" w:rsidRPr="0093349F" w:rsidRDefault="005E106A" w:rsidP="005E106A">
      <w:pPr>
        <w:pStyle w:val="m"/>
        <w:jc w:val="center"/>
        <w:rPr>
          <w:b/>
          <w:bCs/>
          <w:sz w:val="36"/>
        </w:rPr>
      </w:pPr>
    </w:p>
    <w:p w:rsidR="005E106A" w:rsidRPr="0093349F" w:rsidRDefault="005E106A" w:rsidP="005E106A">
      <w:pPr>
        <w:pStyle w:val="m"/>
        <w:jc w:val="center"/>
        <w:rPr>
          <w:b/>
          <w:bCs/>
          <w:sz w:val="36"/>
        </w:rPr>
      </w:pPr>
      <w:r w:rsidRPr="0093349F">
        <w:rPr>
          <w:b/>
          <w:bCs/>
          <w:sz w:val="36"/>
        </w:rPr>
        <w:t>Методика</w:t>
      </w:r>
    </w:p>
    <w:p w:rsidR="005E106A" w:rsidRPr="0093349F" w:rsidRDefault="005E106A" w:rsidP="005E106A">
      <w:pPr>
        <w:pStyle w:val="m"/>
        <w:jc w:val="center"/>
        <w:rPr>
          <w:b/>
          <w:bCs/>
          <w:sz w:val="36"/>
        </w:rPr>
      </w:pPr>
      <w:r w:rsidRPr="00B4666F">
        <w:rPr>
          <w:b/>
          <w:bCs/>
          <w:sz w:val="36"/>
        </w:rPr>
        <w:t>«</w:t>
      </w:r>
      <w:r>
        <w:rPr>
          <w:b/>
          <w:bCs/>
          <w:sz w:val="36"/>
        </w:rPr>
        <w:t>Оценка деловой репутации контрагентов – резидентов РФ</w:t>
      </w:r>
      <w:r w:rsidRPr="00B4666F">
        <w:rPr>
          <w:b/>
          <w:bCs/>
          <w:sz w:val="36"/>
        </w:rPr>
        <w:t>»</w:t>
      </w:r>
    </w:p>
    <w:p w:rsidR="005E106A" w:rsidRPr="004F1899" w:rsidRDefault="005E106A" w:rsidP="005E106A">
      <w:pPr>
        <w:pStyle w:val="m"/>
        <w:jc w:val="center"/>
        <w:rPr>
          <w:b/>
          <w:bCs/>
          <w:sz w:val="36"/>
        </w:rPr>
      </w:pPr>
      <w:r w:rsidRPr="0093349F">
        <w:rPr>
          <w:b/>
          <w:bCs/>
          <w:sz w:val="36"/>
        </w:rPr>
        <w:t>МТ-</w:t>
      </w:r>
      <w:r>
        <w:rPr>
          <w:b/>
          <w:bCs/>
          <w:sz w:val="36"/>
        </w:rPr>
        <w:t>123</w:t>
      </w:r>
      <w:r>
        <w:rPr>
          <w:b/>
          <w:bCs/>
          <w:sz w:val="36"/>
          <w:lang w:val="en-US"/>
        </w:rPr>
        <w:t>-</w:t>
      </w:r>
      <w:r>
        <w:rPr>
          <w:b/>
          <w:bCs/>
          <w:sz w:val="36"/>
        </w:rPr>
        <w:t xml:space="preserve"> 5</w:t>
      </w: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5E106A" w:rsidRDefault="005E106A"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p>
    <w:p w:rsidR="008E4795" w:rsidRDefault="008E4795" w:rsidP="005E106A">
      <w:pPr>
        <w:pStyle w:val="m"/>
        <w:spacing w:before="120" w:after="120" w:line="276" w:lineRule="auto"/>
      </w:pPr>
      <w:bookmarkStart w:id="0" w:name="_GoBack"/>
      <w:bookmarkEnd w:id="0"/>
    </w:p>
    <w:p w:rsidR="005E106A" w:rsidRPr="00282A78" w:rsidRDefault="005E106A" w:rsidP="005E106A">
      <w:pPr>
        <w:keepNext/>
        <w:keepLines/>
        <w:spacing w:before="480" w:after="0" w:line="240" w:lineRule="auto"/>
        <w:ind w:left="720"/>
        <w:jc w:val="center"/>
        <w:outlineLvl w:val="0"/>
        <w:rPr>
          <w:rFonts w:ascii="Times New Roman" w:eastAsiaTheme="majorEastAsia" w:hAnsi="Times New Roman" w:cs="Times New Roman"/>
          <w:b/>
          <w:bCs/>
          <w:sz w:val="24"/>
          <w:szCs w:val="24"/>
          <w:lang w:eastAsia="ru-RU"/>
        </w:rPr>
      </w:pPr>
      <w:bookmarkStart w:id="1" w:name="_Toc533544321"/>
      <w:r w:rsidRPr="00282A78">
        <w:rPr>
          <w:rFonts w:ascii="Times New Roman" w:eastAsiaTheme="majorEastAsia" w:hAnsi="Times New Roman" w:cs="Times New Roman"/>
          <w:b/>
          <w:bCs/>
          <w:sz w:val="24"/>
          <w:szCs w:val="24"/>
          <w:lang w:eastAsia="ru-RU"/>
        </w:rPr>
        <w:lastRenderedPageBreak/>
        <w:t>СОДЕРЖАНИЕ</w:t>
      </w:r>
      <w:bookmarkEnd w:id="1"/>
    </w:p>
    <w:p w:rsidR="005E106A" w:rsidRPr="00282A78" w:rsidRDefault="005E106A" w:rsidP="005E106A">
      <w:pPr>
        <w:spacing w:after="0" w:line="240" w:lineRule="auto"/>
        <w:jc w:val="both"/>
        <w:rPr>
          <w:rFonts w:ascii="Times New Roman" w:eastAsia="Times New Roman" w:hAnsi="Times New Roman" w:cs="Times New Roman"/>
          <w:sz w:val="24"/>
          <w:szCs w:val="24"/>
          <w:lang w:eastAsia="ru-RU"/>
        </w:rPr>
      </w:pPr>
    </w:p>
    <w:sdt>
      <w:sdtPr>
        <w:rPr>
          <w:noProof/>
          <w:color w:val="2060A4"/>
          <w:bdr w:val="none" w:sz="0" w:space="0" w:color="auto" w:frame="1"/>
        </w:rPr>
        <w:id w:val="-1299609517"/>
        <w:docPartObj>
          <w:docPartGallery w:val="Table of Contents"/>
          <w:docPartUnique/>
        </w:docPartObj>
      </w:sdtPr>
      <w:sdtEndPr>
        <w:rPr>
          <w:rFonts w:asciiTheme="minorHAnsi" w:eastAsiaTheme="minorHAnsi" w:hAnsiTheme="minorHAnsi" w:cstheme="minorBidi"/>
          <w:b/>
          <w:bCs/>
          <w:noProof w:val="0"/>
          <w:color w:val="auto"/>
          <w:sz w:val="22"/>
          <w:szCs w:val="22"/>
          <w:bdr w:val="none" w:sz="0" w:space="0" w:color="auto"/>
          <w:lang w:eastAsia="en-US"/>
        </w:rPr>
      </w:sdtEndPr>
      <w:sdtContent>
        <w:p w:rsidR="005E106A" w:rsidRDefault="005E106A" w:rsidP="005E106A">
          <w:pPr>
            <w:pStyle w:val="11"/>
            <w:tabs>
              <w:tab w:val="right" w:leader="dot" w:pos="9345"/>
            </w:tabs>
            <w:rPr>
              <w:rFonts w:asciiTheme="minorHAnsi" w:eastAsiaTheme="minorEastAsia" w:hAnsiTheme="minorHAnsi" w:cstheme="minorBidi"/>
              <w:noProof/>
              <w:sz w:val="22"/>
              <w:szCs w:val="22"/>
            </w:rPr>
          </w:pPr>
          <w:r w:rsidRPr="00282A78">
            <w:rPr>
              <w:noProof/>
              <w:color w:val="2060A4"/>
              <w:bdr w:val="none" w:sz="0" w:space="0" w:color="auto" w:frame="1"/>
            </w:rPr>
            <w:fldChar w:fldCharType="begin"/>
          </w:r>
          <w:r w:rsidRPr="00282A78">
            <w:rPr>
              <w:noProof/>
              <w:color w:val="2060A4"/>
              <w:bdr w:val="none" w:sz="0" w:space="0" w:color="auto" w:frame="1"/>
            </w:rPr>
            <w:instrText xml:space="preserve"> TOC \o "1-3" \h \z \u </w:instrText>
          </w:r>
          <w:r w:rsidRPr="00282A78">
            <w:rPr>
              <w:noProof/>
              <w:color w:val="2060A4"/>
              <w:bdr w:val="none" w:sz="0" w:space="0" w:color="auto" w:frame="1"/>
            </w:rPr>
            <w:fldChar w:fldCharType="separate"/>
          </w:r>
          <w:hyperlink w:anchor="_Toc533544321" w:history="1">
            <w:r w:rsidRPr="009C711E">
              <w:rPr>
                <w:rStyle w:val="a4"/>
                <w:rFonts w:eastAsiaTheme="majorEastAsia"/>
                <w:b/>
                <w:bCs/>
                <w:noProof/>
              </w:rPr>
              <w:t>СОДЕРЖАНИЕ</w:t>
            </w:r>
            <w:r>
              <w:rPr>
                <w:noProof/>
                <w:webHidden/>
              </w:rPr>
              <w:tab/>
            </w:r>
            <w:r>
              <w:rPr>
                <w:noProof/>
                <w:webHidden/>
              </w:rPr>
              <w:fldChar w:fldCharType="begin"/>
            </w:r>
            <w:r>
              <w:rPr>
                <w:noProof/>
                <w:webHidden/>
              </w:rPr>
              <w:instrText xml:space="preserve"> PAGEREF _Toc533544321 \h </w:instrText>
            </w:r>
            <w:r>
              <w:rPr>
                <w:noProof/>
                <w:webHidden/>
              </w:rPr>
            </w:r>
            <w:r>
              <w:rPr>
                <w:noProof/>
                <w:webHidden/>
              </w:rPr>
              <w:fldChar w:fldCharType="separate"/>
            </w:r>
            <w:r w:rsidR="009821F6">
              <w:rPr>
                <w:noProof/>
                <w:webHidden/>
              </w:rPr>
              <w:t>2</w:t>
            </w:r>
            <w:r>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2" w:history="1">
            <w:r w:rsidR="005E106A" w:rsidRPr="009C711E">
              <w:rPr>
                <w:rStyle w:val="a4"/>
                <w:noProof/>
              </w:rPr>
              <w:t>1.</w:t>
            </w:r>
            <w:r w:rsidR="005E106A">
              <w:rPr>
                <w:rFonts w:asciiTheme="minorHAnsi" w:eastAsiaTheme="minorEastAsia" w:hAnsiTheme="minorHAnsi" w:cstheme="minorBidi"/>
                <w:noProof/>
                <w:sz w:val="22"/>
                <w:szCs w:val="22"/>
              </w:rPr>
              <w:tab/>
            </w:r>
            <w:r w:rsidR="005E106A" w:rsidRPr="009C711E">
              <w:rPr>
                <w:rStyle w:val="a4"/>
                <w:noProof/>
              </w:rPr>
              <w:t>ИНФОРМАЦИЯ О ДОКУМЕНТЕ</w:t>
            </w:r>
            <w:r w:rsidR="005E106A">
              <w:rPr>
                <w:noProof/>
                <w:webHidden/>
              </w:rPr>
              <w:tab/>
            </w:r>
            <w:r w:rsidR="005E106A">
              <w:rPr>
                <w:noProof/>
                <w:webHidden/>
              </w:rPr>
              <w:fldChar w:fldCharType="begin"/>
            </w:r>
            <w:r w:rsidR="005E106A">
              <w:rPr>
                <w:noProof/>
                <w:webHidden/>
              </w:rPr>
              <w:instrText xml:space="preserve"> PAGEREF _Toc533544322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3" w:history="1">
            <w:r w:rsidR="005E106A" w:rsidRPr="009C711E">
              <w:rPr>
                <w:rStyle w:val="a4"/>
                <w:noProof/>
              </w:rPr>
              <w:t>2.</w:t>
            </w:r>
            <w:r w:rsidR="005E106A">
              <w:rPr>
                <w:rFonts w:asciiTheme="minorHAnsi" w:eastAsiaTheme="minorEastAsia" w:hAnsiTheme="minorHAnsi" w:cstheme="minorBidi"/>
                <w:noProof/>
                <w:sz w:val="22"/>
                <w:szCs w:val="22"/>
              </w:rPr>
              <w:tab/>
            </w:r>
            <w:r w:rsidR="005E106A" w:rsidRPr="009C711E">
              <w:rPr>
                <w:rStyle w:val="a4"/>
                <w:noProof/>
              </w:rPr>
              <w:t>ОТВЕТСТВЕННОСТЬ И ОБЛАСТЬ ПРИМЕНЕНИЯ</w:t>
            </w:r>
            <w:r w:rsidR="005E106A">
              <w:rPr>
                <w:noProof/>
                <w:webHidden/>
              </w:rPr>
              <w:tab/>
            </w:r>
            <w:r w:rsidR="005E106A">
              <w:rPr>
                <w:noProof/>
                <w:webHidden/>
              </w:rPr>
              <w:fldChar w:fldCharType="begin"/>
            </w:r>
            <w:r w:rsidR="005E106A">
              <w:rPr>
                <w:noProof/>
                <w:webHidden/>
              </w:rPr>
              <w:instrText xml:space="preserve"> PAGEREF _Toc533544323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4" w:history="1">
            <w:r w:rsidR="005E106A" w:rsidRPr="009C711E">
              <w:rPr>
                <w:rStyle w:val="a4"/>
                <w:noProof/>
              </w:rPr>
              <w:t>3.</w:t>
            </w:r>
            <w:r w:rsidR="005E106A">
              <w:rPr>
                <w:rFonts w:asciiTheme="minorHAnsi" w:eastAsiaTheme="minorEastAsia" w:hAnsiTheme="minorHAnsi" w:cstheme="minorBidi"/>
                <w:noProof/>
                <w:sz w:val="22"/>
                <w:szCs w:val="22"/>
              </w:rPr>
              <w:tab/>
            </w:r>
            <w:r w:rsidR="005E106A" w:rsidRPr="009C711E">
              <w:rPr>
                <w:rStyle w:val="a4"/>
                <w:noProof/>
              </w:rPr>
              <w:t>ОПРЕДЕЛЕНИЕ ТЕРМИНОВ</w:t>
            </w:r>
            <w:r w:rsidR="005E106A">
              <w:rPr>
                <w:noProof/>
                <w:webHidden/>
              </w:rPr>
              <w:tab/>
            </w:r>
            <w:r w:rsidR="005E106A">
              <w:rPr>
                <w:noProof/>
                <w:webHidden/>
              </w:rPr>
              <w:fldChar w:fldCharType="begin"/>
            </w:r>
            <w:r w:rsidR="005E106A">
              <w:rPr>
                <w:noProof/>
                <w:webHidden/>
              </w:rPr>
              <w:instrText xml:space="preserve"> PAGEREF _Toc533544324 \h </w:instrText>
            </w:r>
            <w:r w:rsidR="005E106A">
              <w:rPr>
                <w:noProof/>
                <w:webHidden/>
              </w:rPr>
            </w:r>
            <w:r w:rsidR="005E106A">
              <w:rPr>
                <w:noProof/>
                <w:webHidden/>
              </w:rPr>
              <w:fldChar w:fldCharType="separate"/>
            </w:r>
            <w:r w:rsidR="009821F6">
              <w:rPr>
                <w:noProof/>
                <w:webHidden/>
              </w:rPr>
              <w:t>3</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5" w:history="1">
            <w:r w:rsidR="005E106A" w:rsidRPr="009C711E">
              <w:rPr>
                <w:rStyle w:val="a4"/>
                <w:noProof/>
              </w:rPr>
              <w:t>4.</w:t>
            </w:r>
            <w:r w:rsidR="005E106A">
              <w:rPr>
                <w:rFonts w:asciiTheme="minorHAnsi" w:eastAsiaTheme="minorEastAsia" w:hAnsiTheme="minorHAnsi" w:cstheme="minorBidi"/>
                <w:noProof/>
                <w:sz w:val="22"/>
                <w:szCs w:val="22"/>
              </w:rPr>
              <w:tab/>
            </w:r>
            <w:r w:rsidR="005E106A" w:rsidRPr="009C711E">
              <w:rPr>
                <w:rStyle w:val="a4"/>
                <w:noProof/>
              </w:rPr>
              <w:t>ОБЩИЕ ПОЛОЖЕНИЯ</w:t>
            </w:r>
            <w:r w:rsidR="005E106A">
              <w:rPr>
                <w:noProof/>
                <w:webHidden/>
              </w:rPr>
              <w:tab/>
            </w:r>
            <w:r w:rsidR="005E106A">
              <w:rPr>
                <w:noProof/>
                <w:webHidden/>
              </w:rPr>
              <w:fldChar w:fldCharType="begin"/>
            </w:r>
            <w:r w:rsidR="005E106A">
              <w:rPr>
                <w:noProof/>
                <w:webHidden/>
              </w:rPr>
              <w:instrText xml:space="preserve"> PAGEREF _Toc533544325 \h </w:instrText>
            </w:r>
            <w:r w:rsidR="005E106A">
              <w:rPr>
                <w:noProof/>
                <w:webHidden/>
              </w:rPr>
            </w:r>
            <w:r w:rsidR="005E106A">
              <w:rPr>
                <w:noProof/>
                <w:webHidden/>
              </w:rPr>
              <w:fldChar w:fldCharType="separate"/>
            </w:r>
            <w:r w:rsidR="009821F6">
              <w:rPr>
                <w:noProof/>
                <w:webHidden/>
              </w:rPr>
              <w:t>5</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6" w:history="1">
            <w:r w:rsidR="005E106A" w:rsidRPr="009C711E">
              <w:rPr>
                <w:rStyle w:val="a4"/>
                <w:noProof/>
              </w:rPr>
              <w:t>5.</w:t>
            </w:r>
            <w:r w:rsidR="005E106A">
              <w:rPr>
                <w:rFonts w:asciiTheme="minorHAnsi" w:eastAsiaTheme="minorEastAsia" w:hAnsiTheme="minorHAnsi" w:cstheme="minorBidi"/>
                <w:noProof/>
                <w:sz w:val="22"/>
                <w:szCs w:val="22"/>
              </w:rPr>
              <w:tab/>
            </w:r>
            <w:r w:rsidR="005E106A" w:rsidRPr="009C711E">
              <w:rPr>
                <w:rStyle w:val="a4"/>
                <w:noProof/>
              </w:rPr>
              <w:t>ИНФОРМАЦИЯ, ИСПОЛЬЗУЕМАЯ ДЛЯ ОЦЕНКИ</w:t>
            </w:r>
            <w:r w:rsidR="005E106A">
              <w:rPr>
                <w:noProof/>
                <w:webHidden/>
              </w:rPr>
              <w:tab/>
            </w:r>
            <w:r w:rsidR="005E106A">
              <w:rPr>
                <w:noProof/>
                <w:webHidden/>
              </w:rPr>
              <w:fldChar w:fldCharType="begin"/>
            </w:r>
            <w:r w:rsidR="005E106A">
              <w:rPr>
                <w:noProof/>
                <w:webHidden/>
              </w:rPr>
              <w:instrText xml:space="preserve"> PAGEREF _Toc533544326 \h </w:instrText>
            </w:r>
            <w:r w:rsidR="005E106A">
              <w:rPr>
                <w:noProof/>
                <w:webHidden/>
              </w:rPr>
            </w:r>
            <w:r w:rsidR="005E106A">
              <w:rPr>
                <w:noProof/>
                <w:webHidden/>
              </w:rPr>
              <w:fldChar w:fldCharType="separate"/>
            </w:r>
            <w:r w:rsidR="009821F6">
              <w:rPr>
                <w:noProof/>
                <w:webHidden/>
              </w:rPr>
              <w:t>7</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7" w:history="1">
            <w:r w:rsidR="005E106A" w:rsidRPr="009C711E">
              <w:rPr>
                <w:rStyle w:val="a4"/>
                <w:noProof/>
              </w:rPr>
              <w:t>6.</w:t>
            </w:r>
            <w:r w:rsidR="005E106A">
              <w:rPr>
                <w:rFonts w:asciiTheme="minorHAnsi" w:eastAsiaTheme="minorEastAsia" w:hAnsiTheme="minorHAnsi" w:cstheme="minorBidi"/>
                <w:noProof/>
                <w:sz w:val="22"/>
                <w:szCs w:val="22"/>
              </w:rPr>
              <w:tab/>
            </w:r>
            <w:r w:rsidR="005E106A" w:rsidRPr="009C711E">
              <w:rPr>
                <w:rStyle w:val="a4"/>
                <w:noProof/>
              </w:rPr>
              <w:t>ОЦЕНКА СТОП-ФАКТОРОВ</w:t>
            </w:r>
            <w:r w:rsidR="005E106A">
              <w:rPr>
                <w:noProof/>
                <w:webHidden/>
              </w:rPr>
              <w:tab/>
            </w:r>
            <w:r w:rsidR="005E106A">
              <w:rPr>
                <w:noProof/>
                <w:webHidden/>
              </w:rPr>
              <w:fldChar w:fldCharType="begin"/>
            </w:r>
            <w:r w:rsidR="005E106A">
              <w:rPr>
                <w:noProof/>
                <w:webHidden/>
              </w:rPr>
              <w:instrText xml:space="preserve"> PAGEREF _Toc533544327 \h </w:instrText>
            </w:r>
            <w:r w:rsidR="005E106A">
              <w:rPr>
                <w:noProof/>
                <w:webHidden/>
              </w:rPr>
            </w:r>
            <w:r w:rsidR="005E106A">
              <w:rPr>
                <w:noProof/>
                <w:webHidden/>
              </w:rPr>
              <w:fldChar w:fldCharType="separate"/>
            </w:r>
            <w:r w:rsidR="009821F6">
              <w:rPr>
                <w:noProof/>
                <w:webHidden/>
              </w:rPr>
              <w:t>7</w:t>
            </w:r>
            <w:r w:rsidR="005E106A">
              <w:rPr>
                <w:noProof/>
                <w:webHidden/>
              </w:rPr>
              <w:fldChar w:fldCharType="end"/>
            </w:r>
          </w:hyperlink>
        </w:p>
        <w:p w:rsidR="005E106A" w:rsidRDefault="008E4795" w:rsidP="005E106A">
          <w:pPr>
            <w:pStyle w:val="11"/>
            <w:tabs>
              <w:tab w:val="left" w:pos="440"/>
              <w:tab w:val="right" w:leader="dot" w:pos="9345"/>
            </w:tabs>
            <w:rPr>
              <w:rFonts w:asciiTheme="minorHAnsi" w:eastAsiaTheme="minorEastAsia" w:hAnsiTheme="minorHAnsi" w:cstheme="minorBidi"/>
              <w:noProof/>
              <w:sz w:val="22"/>
              <w:szCs w:val="22"/>
            </w:rPr>
          </w:pPr>
          <w:hyperlink w:anchor="_Toc533544328" w:history="1">
            <w:r w:rsidR="005E106A" w:rsidRPr="009C711E">
              <w:rPr>
                <w:rStyle w:val="a4"/>
                <w:caps/>
                <w:noProof/>
              </w:rPr>
              <w:t>7.</w:t>
            </w:r>
            <w:r w:rsidR="005E106A">
              <w:rPr>
                <w:rFonts w:asciiTheme="minorHAnsi" w:eastAsiaTheme="minorEastAsia" w:hAnsiTheme="minorHAnsi" w:cstheme="minorBidi"/>
                <w:noProof/>
                <w:sz w:val="22"/>
                <w:szCs w:val="22"/>
              </w:rPr>
              <w:tab/>
            </w:r>
            <w:r w:rsidR="005E106A" w:rsidRPr="009C711E">
              <w:rPr>
                <w:rStyle w:val="a4"/>
                <w:caps/>
                <w:noProof/>
              </w:rPr>
              <w:t>ОЦЕНКА КриТИЧЕСКИХ РИСК-ФАКТОРОВ</w:t>
            </w:r>
            <w:r w:rsidR="005E106A">
              <w:rPr>
                <w:noProof/>
                <w:webHidden/>
              </w:rPr>
              <w:tab/>
            </w:r>
            <w:r w:rsidR="005E106A">
              <w:rPr>
                <w:noProof/>
                <w:webHidden/>
              </w:rPr>
              <w:fldChar w:fldCharType="begin"/>
            </w:r>
            <w:r w:rsidR="005E106A">
              <w:rPr>
                <w:noProof/>
                <w:webHidden/>
              </w:rPr>
              <w:instrText xml:space="preserve"> PAGEREF _Toc533544328 \h </w:instrText>
            </w:r>
            <w:r w:rsidR="005E106A">
              <w:rPr>
                <w:noProof/>
                <w:webHidden/>
              </w:rPr>
            </w:r>
            <w:r w:rsidR="005E106A">
              <w:rPr>
                <w:noProof/>
                <w:webHidden/>
              </w:rPr>
              <w:fldChar w:fldCharType="separate"/>
            </w:r>
            <w:r w:rsidR="009821F6">
              <w:rPr>
                <w:noProof/>
                <w:webHidden/>
              </w:rPr>
              <w:t>9</w:t>
            </w:r>
            <w:r w:rsidR="005E106A">
              <w:rPr>
                <w:noProof/>
                <w:webHidden/>
              </w:rPr>
              <w:fldChar w:fldCharType="end"/>
            </w:r>
          </w:hyperlink>
        </w:p>
        <w:p w:rsidR="005E106A" w:rsidRDefault="008E4795" w:rsidP="005E106A">
          <w:pPr>
            <w:pStyle w:val="11"/>
            <w:tabs>
              <w:tab w:val="right" w:leader="dot" w:pos="9345"/>
            </w:tabs>
            <w:rPr>
              <w:rFonts w:asciiTheme="minorHAnsi" w:eastAsiaTheme="minorEastAsia" w:hAnsiTheme="minorHAnsi" w:cstheme="minorBidi"/>
              <w:noProof/>
              <w:sz w:val="22"/>
              <w:szCs w:val="22"/>
            </w:rPr>
          </w:pPr>
          <w:hyperlink w:anchor="_Toc533544329" w:history="1">
            <w:r w:rsidR="005E106A" w:rsidRPr="009C711E">
              <w:rPr>
                <w:rStyle w:val="a4"/>
                <w:caps/>
                <w:noProof/>
              </w:rPr>
              <w:t>10. Нормативные ссылки</w:t>
            </w:r>
            <w:r w:rsidR="005E106A">
              <w:rPr>
                <w:noProof/>
                <w:webHidden/>
              </w:rPr>
              <w:tab/>
            </w:r>
            <w:r w:rsidR="005E106A">
              <w:rPr>
                <w:noProof/>
                <w:webHidden/>
              </w:rPr>
              <w:fldChar w:fldCharType="begin"/>
            </w:r>
            <w:r w:rsidR="005E106A">
              <w:rPr>
                <w:noProof/>
                <w:webHidden/>
              </w:rPr>
              <w:instrText xml:space="preserve"> PAGEREF _Toc533544329 \h </w:instrText>
            </w:r>
            <w:r w:rsidR="005E106A">
              <w:rPr>
                <w:noProof/>
                <w:webHidden/>
              </w:rPr>
            </w:r>
            <w:r w:rsidR="005E106A">
              <w:rPr>
                <w:noProof/>
                <w:webHidden/>
              </w:rPr>
              <w:fldChar w:fldCharType="separate"/>
            </w:r>
            <w:r w:rsidR="009821F6">
              <w:rPr>
                <w:noProof/>
                <w:webHidden/>
              </w:rPr>
              <w:t>12</w:t>
            </w:r>
            <w:r w:rsidR="005E106A">
              <w:rPr>
                <w:noProof/>
                <w:webHidden/>
              </w:rPr>
              <w:fldChar w:fldCharType="end"/>
            </w:r>
          </w:hyperlink>
        </w:p>
        <w:p w:rsidR="005E106A" w:rsidRDefault="008E4795" w:rsidP="005E106A">
          <w:pPr>
            <w:pStyle w:val="11"/>
            <w:tabs>
              <w:tab w:val="left" w:pos="660"/>
              <w:tab w:val="right" w:leader="dot" w:pos="9345"/>
            </w:tabs>
            <w:rPr>
              <w:rFonts w:asciiTheme="minorHAnsi" w:eastAsiaTheme="minorEastAsia" w:hAnsiTheme="minorHAnsi" w:cstheme="minorBidi"/>
              <w:noProof/>
              <w:sz w:val="22"/>
              <w:szCs w:val="22"/>
            </w:rPr>
          </w:pPr>
          <w:hyperlink w:anchor="_Toc533544330" w:history="1">
            <w:r w:rsidR="005E106A" w:rsidRPr="009C711E">
              <w:rPr>
                <w:rStyle w:val="a4"/>
                <w:caps/>
                <w:noProof/>
              </w:rPr>
              <w:t>11.</w:t>
            </w:r>
            <w:r w:rsidR="005E106A">
              <w:rPr>
                <w:rFonts w:asciiTheme="minorHAnsi" w:eastAsiaTheme="minorEastAsia" w:hAnsiTheme="minorHAnsi" w:cstheme="minorBidi"/>
                <w:noProof/>
                <w:sz w:val="22"/>
                <w:szCs w:val="22"/>
              </w:rPr>
              <w:tab/>
            </w:r>
            <w:r w:rsidR="005E106A" w:rsidRPr="009C711E">
              <w:rPr>
                <w:rStyle w:val="a4"/>
                <w:caps/>
                <w:noProof/>
              </w:rPr>
              <w:t>Контроль версий документа</w:t>
            </w:r>
            <w:r w:rsidR="005E106A">
              <w:rPr>
                <w:noProof/>
                <w:webHidden/>
              </w:rPr>
              <w:tab/>
            </w:r>
            <w:r w:rsidR="005E106A">
              <w:rPr>
                <w:noProof/>
                <w:webHidden/>
              </w:rPr>
              <w:fldChar w:fldCharType="begin"/>
            </w:r>
            <w:r w:rsidR="005E106A">
              <w:rPr>
                <w:noProof/>
                <w:webHidden/>
              </w:rPr>
              <w:instrText xml:space="preserve"> PAGEREF _Toc533544330 \h </w:instrText>
            </w:r>
            <w:r w:rsidR="005E106A">
              <w:rPr>
                <w:noProof/>
                <w:webHidden/>
              </w:rPr>
            </w:r>
            <w:r w:rsidR="005E106A">
              <w:rPr>
                <w:noProof/>
                <w:webHidden/>
              </w:rPr>
              <w:fldChar w:fldCharType="separate"/>
            </w:r>
            <w:r w:rsidR="009821F6">
              <w:rPr>
                <w:noProof/>
                <w:webHidden/>
              </w:rPr>
              <w:t>13</w:t>
            </w:r>
            <w:r w:rsidR="005E106A">
              <w:rPr>
                <w:noProof/>
                <w:webHidden/>
              </w:rPr>
              <w:fldChar w:fldCharType="end"/>
            </w:r>
          </w:hyperlink>
        </w:p>
        <w:p w:rsidR="005E106A" w:rsidRDefault="005E106A" w:rsidP="005E106A">
          <w:pPr>
            <w:pStyle w:val="m"/>
            <w:spacing w:before="120" w:after="120" w:line="276" w:lineRule="auto"/>
          </w:pPr>
          <w:r w:rsidRPr="00282A78">
            <w:rPr>
              <w:rFonts w:asciiTheme="minorHAnsi" w:eastAsiaTheme="minorHAnsi" w:hAnsiTheme="minorHAnsi" w:cstheme="minorBidi"/>
              <w:noProof/>
              <w:color w:val="2060A4"/>
              <w:sz w:val="22"/>
              <w:szCs w:val="22"/>
              <w:bdr w:val="none" w:sz="0" w:space="0" w:color="auto" w:frame="1"/>
              <w:lang w:eastAsia="en-US"/>
            </w:rPr>
            <w:fldChar w:fldCharType="end"/>
          </w:r>
        </w:p>
      </w:sdtContent>
    </w:sdt>
    <w:p w:rsidR="005E106A" w:rsidRDefault="005E106A" w:rsidP="005E106A">
      <w:pPr>
        <w:pStyle w:val="m"/>
        <w:spacing w:before="120" w:after="120" w:line="276" w:lineRule="auto"/>
      </w:pPr>
      <w:r>
        <w:br w:type="page"/>
      </w:r>
    </w:p>
    <w:p w:rsidR="005E106A" w:rsidRPr="00D13138" w:rsidRDefault="005E106A" w:rsidP="005E106A">
      <w:pPr>
        <w:pStyle w:val="m"/>
        <w:spacing w:before="120" w:after="120" w:line="276" w:lineRule="auto"/>
      </w:pPr>
    </w:p>
    <w:p w:rsidR="005E106A" w:rsidRPr="00D13138" w:rsidRDefault="005E106A" w:rsidP="005E106A">
      <w:pPr>
        <w:pStyle w:val="1"/>
        <w:numPr>
          <w:ilvl w:val="0"/>
          <w:numId w:val="3"/>
        </w:numPr>
        <w:spacing w:before="120" w:after="120" w:line="276" w:lineRule="auto"/>
        <w:rPr>
          <w:rFonts w:ascii="Times New Roman" w:hAnsi="Times New Roman" w:cs="Times New Roman"/>
          <w:color w:val="auto"/>
          <w:sz w:val="24"/>
          <w:szCs w:val="24"/>
        </w:rPr>
      </w:pPr>
      <w:bookmarkStart w:id="2" w:name="_Toc533544322"/>
      <w:r w:rsidRPr="00D13138">
        <w:rPr>
          <w:rFonts w:ascii="Times New Roman" w:hAnsi="Times New Roman" w:cs="Times New Roman"/>
          <w:color w:val="auto"/>
          <w:sz w:val="24"/>
          <w:szCs w:val="24"/>
        </w:rPr>
        <w:t>ИНФОРМАЦИЯ О ДОКУМЕНТЕ</w:t>
      </w:r>
      <w:bookmarkEnd w:id="2"/>
    </w:p>
    <w:tbl>
      <w:tblPr>
        <w:tblW w:w="9445"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105"/>
        <w:gridCol w:w="6340"/>
      </w:tblGrid>
      <w:tr w:rsidR="005E106A" w:rsidRPr="00D13138" w:rsidTr="007A56EC">
        <w:trPr>
          <w:trHeight w:val="286"/>
        </w:trPr>
        <w:tc>
          <w:tcPr>
            <w:tcW w:w="3105" w:type="dxa"/>
            <w:shd w:val="clear" w:color="auto" w:fill="FFFFFF"/>
            <w:tcMar>
              <w:left w:w="57" w:type="dxa"/>
              <w:right w:w="57" w:type="dxa"/>
            </w:tcMar>
            <w:vAlign w:val="center"/>
          </w:tcPr>
          <w:p w:rsidR="005E106A" w:rsidRPr="00D13138" w:rsidRDefault="005E106A" w:rsidP="007A56EC">
            <w:pPr>
              <w:pStyle w:val="m0"/>
              <w:spacing w:before="120" w:line="276" w:lineRule="auto"/>
              <w:rPr>
                <w:b/>
                <w:sz w:val="24"/>
              </w:rPr>
            </w:pPr>
            <w:r w:rsidRPr="00D13138">
              <w:rPr>
                <w:b/>
                <w:sz w:val="24"/>
              </w:rPr>
              <w:t>Краткое описание документа</w:t>
            </w:r>
          </w:p>
        </w:tc>
        <w:tc>
          <w:tcPr>
            <w:tcW w:w="6340" w:type="dxa"/>
            <w:vAlign w:val="center"/>
          </w:tcPr>
          <w:p w:rsidR="005E106A" w:rsidRPr="00D13138" w:rsidRDefault="005E106A" w:rsidP="007A56EC">
            <w:pPr>
              <w:spacing w:before="120" w:after="0"/>
              <w:jc w:val="both"/>
              <w:rPr>
                <w:rFonts w:ascii="Times New Roman" w:hAnsi="Times New Roman" w:cs="Times New Roman"/>
                <w:sz w:val="24"/>
                <w:szCs w:val="24"/>
              </w:rPr>
            </w:pPr>
            <w:r w:rsidRPr="00D13138">
              <w:rPr>
                <w:rFonts w:ascii="Times New Roman" w:eastAsia="Times New Roman" w:hAnsi="Times New Roman" w:cs="Times New Roman"/>
                <w:bCs/>
                <w:sz w:val="24"/>
                <w:szCs w:val="24"/>
                <w:lang w:eastAsia="ru-RU"/>
              </w:rPr>
              <w:t xml:space="preserve">Настоящая методика </w:t>
            </w:r>
            <w:r>
              <w:rPr>
                <w:rFonts w:ascii="Times New Roman" w:eastAsia="Times New Roman" w:hAnsi="Times New Roman" w:cs="Times New Roman"/>
                <w:bCs/>
                <w:sz w:val="24"/>
                <w:szCs w:val="24"/>
                <w:lang w:eastAsia="ru-RU"/>
              </w:rPr>
              <w:t>регламентирует порядок оценки деловой репутации контрагентов – резидентов РФ</w:t>
            </w:r>
          </w:p>
        </w:tc>
      </w:tr>
      <w:tr w:rsidR="005E106A" w:rsidRPr="00D13138" w:rsidTr="007A56EC">
        <w:trPr>
          <w:trHeight w:val="877"/>
        </w:trPr>
        <w:tc>
          <w:tcPr>
            <w:tcW w:w="3105" w:type="dxa"/>
            <w:shd w:val="clear" w:color="auto" w:fill="FFFFFF"/>
            <w:tcMar>
              <w:left w:w="57" w:type="dxa"/>
              <w:right w:w="57" w:type="dxa"/>
            </w:tcMar>
            <w:vAlign w:val="center"/>
          </w:tcPr>
          <w:p w:rsidR="005E106A" w:rsidRPr="00D13138" w:rsidRDefault="005E106A" w:rsidP="007A56EC">
            <w:pPr>
              <w:pStyle w:val="m0"/>
              <w:spacing w:before="120" w:line="276" w:lineRule="auto"/>
              <w:rPr>
                <w:b/>
                <w:sz w:val="24"/>
              </w:rPr>
            </w:pPr>
            <w:r w:rsidRPr="00D13138">
              <w:rPr>
                <w:b/>
                <w:sz w:val="24"/>
              </w:rPr>
              <w:t xml:space="preserve">Корпоративный стандарт </w:t>
            </w:r>
          </w:p>
        </w:tc>
        <w:tc>
          <w:tcPr>
            <w:tcW w:w="6340" w:type="dxa"/>
            <w:vAlign w:val="center"/>
          </w:tcPr>
          <w:p w:rsidR="005E106A" w:rsidRPr="00D13138" w:rsidRDefault="005E106A" w:rsidP="007A56EC">
            <w:pPr>
              <w:pStyle w:val="m0"/>
              <w:spacing w:before="120" w:line="276" w:lineRule="auto"/>
              <w:ind w:left="184"/>
              <w:rPr>
                <w:sz w:val="24"/>
              </w:rPr>
            </w:pPr>
            <w:r w:rsidRPr="00D13138">
              <w:rPr>
                <w:sz w:val="24"/>
              </w:rPr>
              <w:t>да</w:t>
            </w:r>
          </w:p>
        </w:tc>
      </w:tr>
      <w:tr w:rsidR="005E106A" w:rsidRPr="00D13138" w:rsidTr="007A56EC">
        <w:trPr>
          <w:trHeight w:val="369"/>
        </w:trPr>
        <w:tc>
          <w:tcPr>
            <w:tcW w:w="3105" w:type="dxa"/>
            <w:shd w:val="clear" w:color="auto" w:fill="FFFFFF"/>
            <w:tcMar>
              <w:left w:w="57" w:type="dxa"/>
              <w:right w:w="57" w:type="dxa"/>
            </w:tcMar>
            <w:vAlign w:val="center"/>
          </w:tcPr>
          <w:p w:rsidR="005E106A" w:rsidRPr="00D13138" w:rsidRDefault="005E106A" w:rsidP="007A56EC">
            <w:pPr>
              <w:pStyle w:val="m0"/>
              <w:spacing w:beforeLines="120" w:before="288" w:line="276" w:lineRule="auto"/>
              <w:rPr>
                <w:b/>
                <w:sz w:val="24"/>
              </w:rPr>
            </w:pPr>
            <w:r w:rsidRPr="00D13138">
              <w:rPr>
                <w:b/>
                <w:sz w:val="24"/>
              </w:rPr>
              <w:t>Ограничение доступа</w:t>
            </w:r>
          </w:p>
        </w:tc>
        <w:tc>
          <w:tcPr>
            <w:tcW w:w="6340" w:type="dxa"/>
            <w:vAlign w:val="center"/>
          </w:tcPr>
          <w:p w:rsidR="005E106A" w:rsidRPr="00D13138" w:rsidRDefault="005E106A" w:rsidP="007A56EC">
            <w:pPr>
              <w:pStyle w:val="m0"/>
              <w:spacing w:beforeLines="120" w:before="288" w:line="276" w:lineRule="auto"/>
              <w:ind w:left="184"/>
              <w:rPr>
                <w:sz w:val="24"/>
              </w:rPr>
            </w:pPr>
            <w:r w:rsidRPr="00D13138">
              <w:rPr>
                <w:sz w:val="24"/>
              </w:rPr>
              <w:t>нет</w:t>
            </w:r>
          </w:p>
        </w:tc>
      </w:tr>
    </w:tbl>
    <w:p w:rsidR="005E106A" w:rsidRPr="00D13138" w:rsidRDefault="005E106A" w:rsidP="005E106A">
      <w:pPr>
        <w:pStyle w:val="m"/>
        <w:jc w:val="left"/>
      </w:pPr>
    </w:p>
    <w:p w:rsidR="005E106A" w:rsidRPr="00D65FCB" w:rsidRDefault="005E106A" w:rsidP="005E106A">
      <w:pPr>
        <w:pStyle w:val="1"/>
        <w:numPr>
          <w:ilvl w:val="0"/>
          <w:numId w:val="3"/>
        </w:numPr>
        <w:spacing w:after="120"/>
        <w:ind w:left="714" w:hanging="357"/>
        <w:rPr>
          <w:rFonts w:ascii="Times New Roman" w:hAnsi="Times New Roman" w:cs="Times New Roman"/>
          <w:color w:val="auto"/>
          <w:sz w:val="24"/>
          <w:szCs w:val="24"/>
        </w:rPr>
      </w:pPr>
      <w:bookmarkStart w:id="3" w:name="_Toc533544323"/>
      <w:r>
        <w:rPr>
          <w:rFonts w:ascii="Times New Roman" w:hAnsi="Times New Roman" w:cs="Times New Roman"/>
          <w:color w:val="auto"/>
          <w:sz w:val="24"/>
          <w:szCs w:val="24"/>
        </w:rPr>
        <w:t>О</w:t>
      </w:r>
      <w:r w:rsidRPr="00D65FCB">
        <w:rPr>
          <w:rFonts w:ascii="Times New Roman" w:hAnsi="Times New Roman" w:cs="Times New Roman"/>
          <w:color w:val="auto"/>
          <w:sz w:val="24"/>
          <w:szCs w:val="24"/>
        </w:rPr>
        <w:t>ТВЕТСТВЕННОСТЬ И ОБЛАСТЬ ПРИМЕНЕНИЯ</w:t>
      </w:r>
      <w:bookmarkEnd w:id="3"/>
    </w:p>
    <w:p w:rsidR="005E106A" w:rsidRPr="00D65FCB" w:rsidRDefault="005E106A" w:rsidP="005E106A">
      <w:pPr>
        <w:pStyle w:val="m"/>
      </w:pPr>
      <w:r w:rsidRPr="00D65FCB">
        <w:t>Настоящий документ регламентирует деятельность следующих подразделений и должностных лиц, включая исполняющих роли:</w:t>
      </w:r>
    </w:p>
    <w:tbl>
      <w:tblPr>
        <w:tblW w:w="9345" w:type="dxa"/>
        <w:tblInd w:w="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9345"/>
      </w:tblGrid>
      <w:tr w:rsidR="005E106A" w:rsidRPr="0093349F" w:rsidTr="007A56EC">
        <w:trPr>
          <w:trHeight w:val="361"/>
          <w:tblHeader/>
        </w:trPr>
        <w:tc>
          <w:tcPr>
            <w:tcW w:w="9345" w:type="dxa"/>
            <w:shd w:val="clear" w:color="auto" w:fill="D9D9D9"/>
            <w:vAlign w:val="center"/>
          </w:tcPr>
          <w:p w:rsidR="005E106A" w:rsidRPr="0093349F" w:rsidRDefault="005E106A" w:rsidP="007A56EC">
            <w:pPr>
              <w:pStyle w:val="m4"/>
              <w:keepNext w:val="0"/>
              <w:rPr>
                <w:highlight w:val="yellow"/>
              </w:rPr>
            </w:pPr>
            <w:r w:rsidRPr="0093349F">
              <w:t>Наименование подразделения/должности/роли</w:t>
            </w:r>
          </w:p>
        </w:tc>
      </w:tr>
      <w:tr w:rsidR="005E106A" w:rsidRPr="0093349F" w:rsidTr="007A56EC">
        <w:trPr>
          <w:trHeight w:val="361"/>
        </w:trPr>
        <w:tc>
          <w:tcPr>
            <w:tcW w:w="9345" w:type="dxa"/>
            <w:vAlign w:val="center"/>
          </w:tcPr>
          <w:p w:rsidR="005E106A" w:rsidRPr="0093349F" w:rsidRDefault="005E106A" w:rsidP="007A56EC">
            <w:pPr>
              <w:pStyle w:val="m0"/>
              <w:rPr>
                <w:bCs/>
              </w:rPr>
            </w:pPr>
            <w:r>
              <w:rPr>
                <w:bCs/>
              </w:rPr>
              <w:t>Все подразделения АО «ЕИРЦ ЛО»</w:t>
            </w:r>
          </w:p>
        </w:tc>
      </w:tr>
    </w:tbl>
    <w:p w:rsidR="005E106A" w:rsidRPr="00D65FCB" w:rsidRDefault="005E106A" w:rsidP="005E106A">
      <w:pPr>
        <w:pStyle w:val="1"/>
        <w:numPr>
          <w:ilvl w:val="0"/>
          <w:numId w:val="3"/>
        </w:numPr>
        <w:spacing w:after="120"/>
        <w:ind w:left="714" w:hanging="357"/>
        <w:rPr>
          <w:rFonts w:ascii="Times New Roman" w:hAnsi="Times New Roman" w:cs="Times New Roman"/>
          <w:color w:val="auto"/>
          <w:sz w:val="24"/>
          <w:szCs w:val="24"/>
        </w:rPr>
      </w:pPr>
      <w:bookmarkStart w:id="4" w:name="_Toc533544324"/>
      <w:r w:rsidRPr="00D65FCB">
        <w:rPr>
          <w:rFonts w:ascii="Times New Roman" w:hAnsi="Times New Roman" w:cs="Times New Roman"/>
          <w:color w:val="auto"/>
          <w:sz w:val="24"/>
          <w:szCs w:val="24"/>
        </w:rPr>
        <w:t>ОПРЕДЕЛЕНИЕ ТЕРМИНОВ</w:t>
      </w:r>
      <w:bookmarkEnd w:id="4"/>
    </w:p>
    <w:tbl>
      <w:tblPr>
        <w:tblW w:w="9356" w:type="dxa"/>
        <w:tblInd w:w="2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4A0" w:firstRow="1" w:lastRow="0" w:firstColumn="1" w:lastColumn="0" w:noHBand="0" w:noVBand="1"/>
      </w:tblPr>
      <w:tblGrid>
        <w:gridCol w:w="2835"/>
        <w:gridCol w:w="1560"/>
        <w:gridCol w:w="4961"/>
      </w:tblGrid>
      <w:tr w:rsidR="005E106A" w:rsidRPr="0093349F" w:rsidTr="007A56EC">
        <w:trPr>
          <w:trHeight w:val="319"/>
          <w:tblHeader/>
        </w:trPr>
        <w:tc>
          <w:tcPr>
            <w:tcW w:w="2835"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rPr>
                <w:highlight w:val="yellow"/>
              </w:rPr>
            </w:pPr>
            <w:r w:rsidRPr="0093349F">
              <w:t>Наименование термина</w:t>
            </w:r>
          </w:p>
        </w:tc>
        <w:tc>
          <w:tcPr>
            <w:tcW w:w="1560"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pPr>
            <w:r w:rsidRPr="0093349F">
              <w:t>Сокращение</w:t>
            </w:r>
          </w:p>
        </w:tc>
        <w:tc>
          <w:tcPr>
            <w:tcW w:w="4961" w:type="dxa"/>
            <w:tcBorders>
              <w:top w:val="dashSmallGap" w:sz="4" w:space="0" w:color="auto"/>
              <w:left w:val="dashSmallGap" w:sz="4" w:space="0" w:color="auto"/>
              <w:bottom w:val="dashSmallGap" w:sz="4" w:space="0" w:color="auto"/>
              <w:right w:val="dashSmallGap" w:sz="4" w:space="0" w:color="auto"/>
            </w:tcBorders>
            <w:shd w:val="clear" w:color="auto" w:fill="D9D9D9"/>
            <w:vAlign w:val="center"/>
            <w:hideMark/>
          </w:tcPr>
          <w:p w:rsidR="005E106A" w:rsidRPr="0093349F" w:rsidRDefault="005E106A" w:rsidP="007A56EC">
            <w:pPr>
              <w:pStyle w:val="m4"/>
              <w:keepNext w:val="0"/>
              <w:rPr>
                <w:lang w:val="en-US"/>
              </w:rPr>
            </w:pPr>
            <w:r w:rsidRPr="0093349F">
              <w:t>Определение термина</w:t>
            </w:r>
            <w:r w:rsidRPr="0093349F">
              <w:rPr>
                <w:lang w:val="en-US"/>
              </w:rPr>
              <w:t xml:space="preserve"> (</w:t>
            </w:r>
            <w:r w:rsidRPr="0093349F">
              <w:t>расшифровка сокращения</w:t>
            </w:r>
            <w:r w:rsidRPr="0093349F">
              <w:rPr>
                <w:lang w:val="en-US"/>
              </w:rPr>
              <w:t>)</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vAlign w:val="center"/>
            <w:hideMark/>
          </w:tcPr>
          <w:p w:rsidR="005E106A" w:rsidRPr="00D65FCB" w:rsidRDefault="005E106A" w:rsidP="007A56EC">
            <w:pPr>
              <w:pStyle w:val="m0"/>
              <w:rPr>
                <w:b/>
                <w:bCs/>
                <w:sz w:val="24"/>
              </w:rPr>
            </w:pPr>
            <w:r w:rsidRPr="00D65FCB">
              <w:rPr>
                <w:b/>
                <w:bCs/>
                <w:sz w:val="24"/>
              </w:rPr>
              <w:t>Действующие определения:</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D65FCB" w:rsidRDefault="005E106A" w:rsidP="007A56EC">
            <w:pPr>
              <w:pStyle w:val="m0"/>
              <w:jc w:val="center"/>
              <w:rPr>
                <w:bCs/>
                <w:sz w:val="24"/>
              </w:rPr>
            </w:pPr>
          </w:p>
        </w:tc>
        <w:tc>
          <w:tcPr>
            <w:tcW w:w="4961" w:type="dxa"/>
            <w:tcBorders>
              <w:top w:val="dashSmallGap" w:sz="4" w:space="0" w:color="auto"/>
              <w:left w:val="dashSmallGap" w:sz="4" w:space="0" w:color="auto"/>
              <w:bottom w:val="dashSmallGap" w:sz="4" w:space="0" w:color="auto"/>
              <w:right w:val="dashSmallGap" w:sz="4" w:space="0" w:color="auto"/>
            </w:tcBorders>
            <w:vAlign w:val="center"/>
          </w:tcPr>
          <w:p w:rsidR="005E106A" w:rsidRPr="00D65FCB" w:rsidRDefault="005E106A" w:rsidP="007A56EC">
            <w:pPr>
              <w:pStyle w:val="m0"/>
              <w:rPr>
                <w:bCs/>
                <w:sz w:val="24"/>
              </w:rPr>
            </w:pP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Банкротство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Признанная арбитражным судом неспособность должника в полном объёме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ЕГРИП</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Единый государственный реестр индивидуальных предпринимателей</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ЕГРЮЛ</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Единый государственный реестр юридических лиц</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Ликвидация юридического лица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Прекращение деятельности юридического лица без перехода прав и обязанностей (в порядке правопреемства) к другим лицам</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lastRenderedPageBreak/>
              <w:t xml:space="preserve">Стоп-фактор *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рекомендации Эксперта к принятию решения об отклонении  Контрагента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Эксперт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Работник подразделения Общества, отвечающего за обеспечение экономической безопасности, осуществляющий оценку деловой репутации Контрагента</w:t>
            </w:r>
            <w:r>
              <w:rPr>
                <w:rFonts w:ascii="Times New Roman" w:eastAsia="Times New Roman" w:hAnsi="Times New Roman" w:cs="Times New Roman"/>
                <w:sz w:val="24"/>
                <w:szCs w:val="24"/>
                <w:lang w:eastAsia="ru-RU"/>
              </w:rPr>
              <w:t>,</w:t>
            </w:r>
            <w:r w:rsidRPr="00767BA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767BA1">
              <w:rPr>
                <w:rFonts w:ascii="Times New Roman" w:eastAsia="Times New Roman" w:hAnsi="Times New Roman" w:cs="Times New Roman"/>
                <w:sz w:val="24"/>
                <w:szCs w:val="24"/>
                <w:lang w:eastAsia="ru-RU"/>
              </w:rPr>
              <w:t>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Риск-фактор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понижения Экспертом итоговой оценки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места нахождения юридического лица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указанный при государственной регистрации юридического лица и включенный в ЕГРЮЛ</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СЗО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Специализированная закупочная организация -ООО «Интер РАО – Центр управления закупками»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Общество</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АО «ЕИРЦ ЛО»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Контрагент</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Юридическое либо физическое лицо или иной субъект гражданских правоотношений, с которым Общество намерено заключить Договор, либо уже являющийся участником Договора с Обществом</w:t>
            </w:r>
            <w:r>
              <w:rPr>
                <w:rFonts w:ascii="Times New Roman" w:eastAsia="Times New Roman" w:hAnsi="Times New Roman" w:cs="Times New Roman"/>
                <w:sz w:val="24"/>
                <w:szCs w:val="24"/>
                <w:lang w:eastAsia="ru-RU"/>
              </w:rPr>
              <w:t xml:space="preserve"> </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Группа «Интер РАО» (Группа)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ПАО «Интер РАО» и его ДО</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массовой регистрации</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Адрес, указанный при государственной регистрации в качестве места нахождения несколькими юридическими лицами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Аффилированность</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Благонадёжность контрагента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Свойство </w:t>
            </w:r>
            <w:r>
              <w:rPr>
                <w:rFonts w:ascii="Times New Roman" w:eastAsia="Times New Roman" w:hAnsi="Times New Roman" w:cs="Times New Roman"/>
                <w:sz w:val="24"/>
                <w:szCs w:val="24"/>
                <w:lang w:eastAsia="ru-RU"/>
              </w:rPr>
              <w:t>К</w:t>
            </w:r>
            <w:r w:rsidRPr="00767BA1">
              <w:rPr>
                <w:rFonts w:ascii="Times New Roman" w:eastAsia="Times New Roman" w:hAnsi="Times New Roman" w:cs="Times New Roman"/>
                <w:sz w:val="24"/>
                <w:szCs w:val="24"/>
                <w:lang w:eastAsia="ru-RU"/>
              </w:rPr>
              <w:t xml:space="preserve">онтрагента, характеризующееся отсутствием у него качеств, определяющих неблагонадёжность </w:t>
            </w:r>
            <w:r>
              <w:rPr>
                <w:rFonts w:ascii="Times New Roman" w:eastAsia="Times New Roman" w:hAnsi="Times New Roman" w:cs="Times New Roman"/>
                <w:sz w:val="24"/>
                <w:szCs w:val="24"/>
                <w:lang w:eastAsia="ru-RU"/>
              </w:rPr>
              <w:t>К</w:t>
            </w:r>
            <w:r w:rsidRPr="00767BA1">
              <w:rPr>
                <w:rFonts w:ascii="Times New Roman" w:eastAsia="Times New Roman" w:hAnsi="Times New Roman" w:cs="Times New Roman"/>
                <w:sz w:val="24"/>
                <w:szCs w:val="24"/>
                <w:lang w:eastAsia="ru-RU"/>
              </w:rPr>
              <w:t>онтрагента</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Деловая репутация </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hAnsi="Times New Roman" w:cs="Times New Roman"/>
                <w:sz w:val="24"/>
                <w:szCs w:val="24"/>
              </w:rPr>
              <w:lastRenderedPageBreak/>
              <w:t>Закупка (процедура закупки, закупочная процедура)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hAnsi="Times New Roman" w:cs="Times New Roman"/>
                <w:sz w:val="24"/>
                <w:szCs w:val="24"/>
              </w:rPr>
              <w:t xml:space="preserve">Последовательность действий, осуществляемая в соответствии с локальными нормативными актами Общества и правилами, установленными закупочной документацией (при ее наличии), в результате которой производится выбор </w:t>
            </w:r>
            <w:r>
              <w:rPr>
                <w:rFonts w:ascii="Times New Roman" w:hAnsi="Times New Roman" w:cs="Times New Roman"/>
                <w:sz w:val="24"/>
                <w:szCs w:val="24"/>
              </w:rPr>
              <w:t>К</w:t>
            </w:r>
            <w:r w:rsidRPr="00767BA1">
              <w:rPr>
                <w:rFonts w:ascii="Times New Roman" w:hAnsi="Times New Roman" w:cs="Times New Roman"/>
                <w:sz w:val="24"/>
                <w:szCs w:val="24"/>
              </w:rPr>
              <w:t>онтрагента с целью заключения договора о приобретении товаров, работ, услуг</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hAnsi="Times New Roman" w:cs="Times New Roman"/>
                <w:sz w:val="24"/>
                <w:szCs w:val="24"/>
              </w:rPr>
            </w:pPr>
            <w:r w:rsidRPr="00767BA1">
              <w:rPr>
                <w:rFonts w:ascii="Times New Roman" w:eastAsia="Times New Roman" w:hAnsi="Times New Roman" w:cs="Times New Roman"/>
                <w:sz w:val="24"/>
                <w:szCs w:val="24"/>
                <w:lang w:eastAsia="ru-RU"/>
              </w:rPr>
              <w:t>Неблагонадёжность контрагента</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hAnsi="Times New Roman" w:cs="Times New Roman"/>
                <w:sz w:val="24"/>
                <w:szCs w:val="24"/>
              </w:rPr>
            </w:pPr>
            <w:r w:rsidRPr="00767BA1">
              <w:rPr>
                <w:rFonts w:ascii="Times New Roman" w:eastAsia="Times New Roman" w:hAnsi="Times New Roman" w:cs="Times New Roman"/>
                <w:sz w:val="24"/>
                <w:szCs w:val="24"/>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Участник </w:t>
            </w:r>
            <w:r>
              <w:rPr>
                <w:rFonts w:ascii="Times New Roman" w:eastAsia="Times New Roman" w:hAnsi="Times New Roman" w:cs="Times New Roman"/>
                <w:sz w:val="24"/>
                <w:szCs w:val="24"/>
                <w:lang w:eastAsia="ru-RU"/>
              </w:rPr>
              <w:t>закупки</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закупочной документации в соответствии с Положением о закупке</w:t>
            </w:r>
          </w:p>
        </w:tc>
      </w:tr>
      <w:tr w:rsidR="005E106A" w:rsidRPr="00D65FCB" w:rsidTr="007A56EC">
        <w:trPr>
          <w:trHeight w:val="291"/>
        </w:trPr>
        <w:tc>
          <w:tcPr>
            <w:tcW w:w="2835"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0" w:line="240" w:lineRule="auto"/>
              <w:rPr>
                <w:rFonts w:ascii="Times New Roman" w:eastAsia="Times New Roman" w:hAnsi="Times New Roman" w:cs="Times New Roman"/>
                <w:sz w:val="24"/>
                <w:szCs w:val="24"/>
                <w:lang w:eastAsia="ru-RU"/>
              </w:rPr>
            </w:pPr>
            <w:r w:rsidRPr="004B2E55">
              <w:rPr>
                <w:rFonts w:ascii="Times New Roman" w:eastAsia="Calibri" w:hAnsi="Times New Roman" w:cs="Times New Roman"/>
                <w:bCs/>
                <w:sz w:val="24"/>
              </w:rPr>
              <w:t>Критический риск-фактор</w:t>
            </w:r>
            <w:r w:rsidRPr="007D7944">
              <w:rPr>
                <w:rFonts w:eastAsia="Calibri"/>
                <w:bCs/>
                <w:sz w:val="24"/>
              </w:rPr>
              <w:t>*</w:t>
            </w:r>
          </w:p>
        </w:tc>
        <w:tc>
          <w:tcPr>
            <w:tcW w:w="1560" w:type="dxa"/>
            <w:tcBorders>
              <w:top w:val="dashSmallGap" w:sz="4" w:space="0" w:color="auto"/>
              <w:left w:val="dashSmallGap" w:sz="4" w:space="0" w:color="auto"/>
              <w:bottom w:val="dashSmallGap" w:sz="4" w:space="0" w:color="auto"/>
              <w:right w:val="dashSmallGap" w:sz="4" w:space="0" w:color="auto"/>
            </w:tcBorders>
            <w:vAlign w:val="center"/>
          </w:tcPr>
          <w:p w:rsidR="005E106A" w:rsidRPr="00767BA1" w:rsidRDefault="005E106A" w:rsidP="007A56EC">
            <w:pPr>
              <w:pStyle w:val="m0"/>
              <w:spacing w:line="276" w:lineRule="auto"/>
              <w:jc w:val="center"/>
              <w:rPr>
                <w:rFonts w:eastAsia="Calibri"/>
                <w:bCs/>
                <w:sz w:val="24"/>
                <w:lang w:eastAsia="en-US"/>
              </w:rPr>
            </w:pPr>
          </w:p>
        </w:tc>
        <w:tc>
          <w:tcPr>
            <w:tcW w:w="4961" w:type="dxa"/>
            <w:tcBorders>
              <w:top w:val="dashSmallGap" w:sz="4" w:space="0" w:color="auto"/>
              <w:left w:val="dashSmallGap" w:sz="4" w:space="0" w:color="auto"/>
              <w:bottom w:val="dashSmallGap" w:sz="4" w:space="0" w:color="auto"/>
              <w:right w:val="dashSmallGap" w:sz="4" w:space="0" w:color="auto"/>
            </w:tcBorders>
          </w:tcPr>
          <w:p w:rsidR="005E106A" w:rsidRPr="00767BA1" w:rsidRDefault="005E106A" w:rsidP="007A56EC">
            <w:pPr>
              <w:spacing w:after="60" w:line="240" w:lineRule="auto"/>
              <w:jc w:val="both"/>
              <w:rPr>
                <w:rFonts w:ascii="Times New Roman" w:eastAsia="Times New Roman" w:hAnsi="Times New Roman" w:cs="Times New Roman"/>
                <w:sz w:val="24"/>
                <w:szCs w:val="24"/>
                <w:lang w:eastAsia="ru-RU"/>
              </w:rPr>
            </w:pPr>
            <w:r w:rsidRPr="00767BA1">
              <w:rPr>
                <w:rFonts w:ascii="Times New Roman" w:eastAsia="Times New Roman" w:hAnsi="Times New Roman" w:cs="Times New Roman"/>
                <w:sz w:val="24"/>
                <w:szCs w:val="24"/>
                <w:lang w:eastAsia="ru-RU"/>
              </w:rPr>
              <w:t xml:space="preserve">Фактор, обнаружение которого является основанием для понижения Экспертом итоговой оценки </w:t>
            </w:r>
            <w:r>
              <w:rPr>
                <w:rFonts w:ascii="Times New Roman" w:eastAsia="Times New Roman" w:hAnsi="Times New Roman" w:cs="Times New Roman"/>
                <w:sz w:val="24"/>
                <w:szCs w:val="24"/>
                <w:lang w:eastAsia="ru-RU"/>
              </w:rPr>
              <w:t>до «1» балла</w:t>
            </w:r>
          </w:p>
        </w:tc>
      </w:tr>
    </w:tbl>
    <w:p w:rsidR="005E106A" w:rsidRPr="00294C16" w:rsidRDefault="005E106A" w:rsidP="005E106A">
      <w:pPr>
        <w:pStyle w:val="m"/>
        <w:rPr>
          <w:sz w:val="22"/>
          <w:szCs w:val="22"/>
        </w:rPr>
      </w:pPr>
      <w:r w:rsidRPr="00294C16">
        <w:rPr>
          <w:sz w:val="22"/>
          <w:szCs w:val="22"/>
        </w:rPr>
        <w:t>*используется только для данного ВНД и не является частью Корпоративного глоссария</w:t>
      </w:r>
    </w:p>
    <w:p w:rsidR="005E106A" w:rsidRDefault="005E106A" w:rsidP="005E106A">
      <w:pPr>
        <w:pStyle w:val="m"/>
      </w:pPr>
      <w:r w:rsidRPr="00D65FCB">
        <w:t>Остальные определения терминов, сокращений приведены в Глоссарии Корпоративного портала.</w:t>
      </w:r>
      <w:r>
        <w:t xml:space="preserve"> </w:t>
      </w:r>
    </w:p>
    <w:p w:rsidR="005E106A" w:rsidRDefault="005E106A" w:rsidP="005E106A">
      <w:pPr>
        <w:pStyle w:val="m"/>
      </w:pPr>
    </w:p>
    <w:p w:rsidR="005E106A" w:rsidRPr="00D65FCB" w:rsidRDefault="005E106A" w:rsidP="005E106A">
      <w:pPr>
        <w:pStyle w:val="1"/>
        <w:numPr>
          <w:ilvl w:val="0"/>
          <w:numId w:val="3"/>
        </w:numPr>
        <w:ind w:left="714" w:hanging="357"/>
        <w:rPr>
          <w:rFonts w:ascii="Times New Roman" w:hAnsi="Times New Roman" w:cs="Times New Roman"/>
          <w:color w:val="auto"/>
          <w:sz w:val="24"/>
          <w:szCs w:val="24"/>
        </w:rPr>
      </w:pPr>
      <w:bookmarkStart w:id="5" w:name="_Toc533544325"/>
      <w:r w:rsidRPr="00D65FCB">
        <w:rPr>
          <w:rFonts w:ascii="Times New Roman" w:hAnsi="Times New Roman" w:cs="Times New Roman"/>
          <w:color w:val="auto"/>
          <w:sz w:val="24"/>
          <w:szCs w:val="24"/>
        </w:rPr>
        <w:t>ОБЩИЕ ПОЛОЖЕНИЯ</w:t>
      </w:r>
      <w:bookmarkEnd w:id="5"/>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Настоящая</w:t>
      </w:r>
      <w:r>
        <w:rPr>
          <w:rFonts w:ascii="Times New Roman" w:eastAsia="Times New Roman" w:hAnsi="Times New Roman"/>
          <w:sz w:val="24"/>
          <w:szCs w:val="24"/>
          <w:lang w:eastAsia="ru-RU"/>
        </w:rPr>
        <w:t xml:space="preserve"> </w:t>
      </w:r>
      <w:r w:rsidRPr="00294C16">
        <w:rPr>
          <w:rFonts w:ascii="Times New Roman" w:eastAsia="Times New Roman" w:hAnsi="Times New Roman"/>
          <w:sz w:val="24"/>
          <w:szCs w:val="24"/>
          <w:lang w:eastAsia="ru-RU"/>
        </w:rPr>
        <w:t xml:space="preserve">Методика </w:t>
      </w:r>
      <w:r>
        <w:rPr>
          <w:rFonts w:ascii="Times New Roman" w:eastAsia="Times New Roman" w:hAnsi="Times New Roman"/>
          <w:sz w:val="24"/>
          <w:szCs w:val="24"/>
          <w:lang w:eastAsia="ru-RU"/>
        </w:rPr>
        <w:t>МТ-123- 5 «О</w:t>
      </w:r>
      <w:r w:rsidRPr="00294C16">
        <w:rPr>
          <w:rFonts w:ascii="Times New Roman" w:eastAsia="Times New Roman" w:hAnsi="Times New Roman"/>
          <w:sz w:val="24"/>
          <w:szCs w:val="24"/>
          <w:lang w:eastAsia="ru-RU"/>
        </w:rPr>
        <w:t>ценк</w:t>
      </w:r>
      <w:r>
        <w:rPr>
          <w:rFonts w:ascii="Times New Roman" w:eastAsia="Times New Roman" w:hAnsi="Times New Roman"/>
          <w:sz w:val="24"/>
          <w:szCs w:val="24"/>
          <w:lang w:eastAsia="ru-RU"/>
        </w:rPr>
        <w:t>а</w:t>
      </w:r>
      <w:r w:rsidRPr="00294C16">
        <w:rPr>
          <w:rFonts w:ascii="Times New Roman" w:eastAsia="Times New Roman" w:hAnsi="Times New Roman"/>
          <w:sz w:val="24"/>
          <w:szCs w:val="24"/>
          <w:lang w:eastAsia="ru-RU"/>
        </w:rPr>
        <w:t xml:space="preserve"> деловой репутации контрагентов – резидентов РФ» (далее – Методика) </w:t>
      </w:r>
      <w:r>
        <w:rPr>
          <w:rFonts w:ascii="Times New Roman" w:eastAsia="Times New Roman" w:hAnsi="Times New Roman"/>
          <w:sz w:val="24"/>
          <w:szCs w:val="24"/>
          <w:lang w:eastAsia="ru-RU"/>
        </w:rPr>
        <w:t xml:space="preserve"> устанавливает  единый порядок и правила оценки деловой репутации контрагентов-резидентов Российской Федерации</w:t>
      </w:r>
    </w:p>
    <w:p w:rsidR="005E106A" w:rsidRPr="004A6E86"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4A6E86">
        <w:rPr>
          <w:rFonts w:ascii="Times New Roman" w:eastAsia="Times New Roman" w:hAnsi="Times New Roman"/>
          <w:sz w:val="24"/>
          <w:szCs w:val="24"/>
          <w:lang w:eastAsia="ru-RU"/>
        </w:rPr>
        <w:lastRenderedPageBreak/>
        <w:t>Оценка деловой репутации Контрагента проводится с позиции определения степени его благонадёжности.</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 xml:space="preserve">Оценка деловой репутации </w:t>
      </w:r>
      <w:r>
        <w:rPr>
          <w:rFonts w:ascii="Times New Roman" w:eastAsia="Times New Roman" w:hAnsi="Times New Roman"/>
          <w:sz w:val="24"/>
          <w:szCs w:val="24"/>
          <w:lang w:eastAsia="ru-RU"/>
        </w:rPr>
        <w:t>К</w:t>
      </w:r>
      <w:r w:rsidRPr="00294C16">
        <w:rPr>
          <w:rFonts w:ascii="Times New Roman" w:eastAsia="Times New Roman" w:hAnsi="Times New Roman"/>
          <w:sz w:val="24"/>
          <w:szCs w:val="24"/>
          <w:lang w:eastAsia="ru-RU"/>
        </w:rPr>
        <w:t>онтрагентов проводится Обществом в рамках закупочной деятельности, договорной работы, деятельности по продаже имущества, процедур аккредитации, по отдельным запросам руководства Общества с целью обеспечения экономической безопасности Общества, в том числе для выявления и отклонения Контрагентов, обладающих низким уровнем деловой репутации</w:t>
      </w:r>
      <w:r>
        <w:rPr>
          <w:rFonts w:ascii="Times New Roman" w:eastAsia="Times New Roman" w:hAnsi="Times New Roman"/>
          <w:sz w:val="24"/>
          <w:szCs w:val="24"/>
          <w:lang w:eastAsia="ru-RU"/>
        </w:rPr>
        <w:t xml:space="preserve">, в рамках иных </w:t>
      </w:r>
      <w:proofErr w:type="spellStart"/>
      <w:r>
        <w:rPr>
          <w:rFonts w:ascii="Times New Roman" w:eastAsia="Times New Roman" w:hAnsi="Times New Roman"/>
          <w:sz w:val="24"/>
          <w:szCs w:val="24"/>
          <w:lang w:eastAsia="ru-RU"/>
        </w:rPr>
        <w:t>бизнесс</w:t>
      </w:r>
      <w:proofErr w:type="spellEnd"/>
      <w:r>
        <w:rPr>
          <w:rFonts w:ascii="Times New Roman" w:eastAsia="Times New Roman" w:hAnsi="Times New Roman"/>
          <w:sz w:val="24"/>
          <w:szCs w:val="24"/>
          <w:lang w:eastAsia="ru-RU"/>
        </w:rPr>
        <w:t>-процессов.</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Оценка деловой репутации согласно настоящей Методике является обязательной для каждой закупочной процедуры,</w:t>
      </w:r>
      <w:r>
        <w:rPr>
          <w:rFonts w:ascii="Times New Roman" w:eastAsia="Times New Roman" w:hAnsi="Times New Roman"/>
          <w:sz w:val="24"/>
          <w:szCs w:val="24"/>
          <w:lang w:eastAsia="ru-RU"/>
        </w:rPr>
        <w:t xml:space="preserve"> процедуры продажи, </w:t>
      </w:r>
      <w:r w:rsidRPr="00785FF0">
        <w:rPr>
          <w:rFonts w:ascii="Times New Roman" w:eastAsia="Times New Roman" w:hAnsi="Times New Roman"/>
          <w:sz w:val="24"/>
          <w:szCs w:val="24"/>
          <w:lang w:eastAsia="ru-RU"/>
        </w:rPr>
        <w:t>процедуры аккредитации, каждого заключаемого договора</w:t>
      </w:r>
      <w:r>
        <w:rPr>
          <w:rFonts w:ascii="Times New Roman" w:eastAsia="Times New Roman" w:hAnsi="Times New Roman"/>
          <w:sz w:val="24"/>
          <w:szCs w:val="24"/>
          <w:lang w:eastAsia="ru-RU"/>
        </w:rPr>
        <w:t xml:space="preserve"> (за исключением соглашений о расторжении договоров)</w:t>
      </w:r>
      <w:r w:rsidRPr="00785FF0">
        <w:rPr>
          <w:rFonts w:ascii="Times New Roman" w:eastAsia="Times New Roman" w:hAnsi="Times New Roman"/>
          <w:sz w:val="24"/>
          <w:szCs w:val="24"/>
          <w:lang w:eastAsia="ru-RU"/>
        </w:rPr>
        <w:t>,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 Если договор заключается по результатам проведения закупочной процедуры</w:t>
      </w:r>
      <w:r>
        <w:rPr>
          <w:rFonts w:ascii="Times New Roman" w:eastAsia="Times New Roman" w:hAnsi="Times New Roman"/>
          <w:sz w:val="24"/>
          <w:szCs w:val="24"/>
          <w:lang w:eastAsia="ru-RU"/>
        </w:rPr>
        <w:t>/процедуры продажи</w:t>
      </w:r>
      <w:r w:rsidRPr="00785FF0">
        <w:rPr>
          <w:rFonts w:ascii="Times New Roman" w:eastAsia="Times New Roman" w:hAnsi="Times New Roman"/>
          <w:sz w:val="24"/>
          <w:szCs w:val="24"/>
          <w:lang w:eastAsia="ru-RU"/>
        </w:rPr>
        <w:t>, без нарушения сроков</w:t>
      </w:r>
      <w:r w:rsidRPr="007F67B6">
        <w:t xml:space="preserve"> </w:t>
      </w:r>
      <w:r w:rsidRPr="007F67B6">
        <w:rPr>
          <w:rFonts w:ascii="Times New Roman" w:eastAsia="Times New Roman" w:hAnsi="Times New Roman"/>
          <w:sz w:val="24"/>
          <w:szCs w:val="24"/>
          <w:lang w:eastAsia="ru-RU"/>
        </w:rPr>
        <w:t>заключения договора</w:t>
      </w:r>
      <w:r w:rsidRPr="00785FF0">
        <w:rPr>
          <w:rFonts w:ascii="Times New Roman" w:eastAsia="Times New Roman" w:hAnsi="Times New Roman"/>
          <w:sz w:val="24"/>
          <w:szCs w:val="24"/>
          <w:lang w:eastAsia="ru-RU"/>
        </w:rPr>
        <w:t>, установленных закупочной документацией</w:t>
      </w:r>
      <w:r>
        <w:rPr>
          <w:rFonts w:ascii="Times New Roman" w:eastAsia="Times New Roman" w:hAnsi="Times New Roman"/>
          <w:sz w:val="24"/>
          <w:szCs w:val="24"/>
          <w:lang w:eastAsia="ru-RU"/>
        </w:rPr>
        <w:t>/документацией по продаже имущества</w:t>
      </w:r>
      <w:r w:rsidRPr="00785FF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повторная </w:t>
      </w:r>
      <w:r w:rsidRPr="00785FF0">
        <w:rPr>
          <w:rFonts w:ascii="Times New Roman" w:eastAsia="Times New Roman" w:hAnsi="Times New Roman"/>
          <w:sz w:val="24"/>
          <w:szCs w:val="24"/>
          <w:lang w:eastAsia="ru-RU"/>
        </w:rPr>
        <w:t>оценка деловой репутации Контрагента по такому договору при его согласовании в ходе бизнес-процесса договорной работы может не проводиться.</w:t>
      </w:r>
    </w:p>
    <w:p w:rsidR="005E106A" w:rsidRPr="000A1EB7"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E03BF9">
        <w:rPr>
          <w:rFonts w:ascii="Times New Roman" w:eastAsia="Times New Roman" w:hAnsi="Times New Roman"/>
          <w:sz w:val="24"/>
          <w:szCs w:val="24"/>
          <w:lang w:eastAsia="ru-RU"/>
        </w:rPr>
        <w:t>В случае если участником закупки является коллективный участник или участник, заявивший о привлечении субподрядчика(</w:t>
      </w:r>
      <w:proofErr w:type="spellStart"/>
      <w:r w:rsidRPr="00E03BF9">
        <w:rPr>
          <w:rFonts w:ascii="Times New Roman" w:eastAsia="Times New Roman" w:hAnsi="Times New Roman"/>
          <w:sz w:val="24"/>
          <w:szCs w:val="24"/>
          <w:lang w:eastAsia="ru-RU"/>
        </w:rPr>
        <w:t>ов</w:t>
      </w:r>
      <w:proofErr w:type="spellEnd"/>
      <w:r w:rsidRPr="00E03BF9">
        <w:rPr>
          <w:rFonts w:ascii="Times New Roman" w:eastAsia="Times New Roman" w:hAnsi="Times New Roman"/>
          <w:sz w:val="24"/>
          <w:szCs w:val="24"/>
          <w:lang w:eastAsia="ru-RU"/>
        </w:rPr>
        <w:t xml:space="preserve">), проводится оценка по данной Методике деловой репутации каждого члена коллективного участника/основного участника и всех субподрядчиков, для которых согласно требованиям Закупочной документации представлены необходимые документы. Привлекаемые субподрядчики и члены коллективного участника оцениваются по всем стоп и риск-факторам, </w:t>
      </w:r>
      <w:r w:rsidRPr="00B87F49">
        <w:rPr>
          <w:rFonts w:ascii="Times New Roman" w:eastAsia="Times New Roman" w:hAnsi="Times New Roman"/>
          <w:sz w:val="24"/>
          <w:szCs w:val="24"/>
          <w:lang w:eastAsia="ru-RU"/>
        </w:rPr>
        <w:t>за исключением стоп-факторов</w:t>
      </w:r>
      <w:r>
        <w:rPr>
          <w:rFonts w:ascii="Times New Roman" w:eastAsia="Times New Roman" w:hAnsi="Times New Roman"/>
          <w:sz w:val="24"/>
          <w:szCs w:val="24"/>
          <w:lang w:eastAsia="ru-RU"/>
        </w:rPr>
        <w:t xml:space="preserve"> № № </w:t>
      </w:r>
      <w:r w:rsidRPr="00B87F49">
        <w:rPr>
          <w:rFonts w:ascii="Times New Roman" w:eastAsia="Times New Roman" w:hAnsi="Times New Roman"/>
          <w:sz w:val="24"/>
          <w:szCs w:val="24"/>
          <w:lang w:eastAsia="ru-RU"/>
        </w:rPr>
        <w:t xml:space="preserve">6, </w:t>
      </w:r>
      <w:r>
        <w:rPr>
          <w:rFonts w:ascii="Times New Roman" w:eastAsia="Times New Roman" w:hAnsi="Times New Roman"/>
          <w:sz w:val="24"/>
          <w:szCs w:val="24"/>
          <w:lang w:eastAsia="ru-RU"/>
        </w:rPr>
        <w:t>10, предусмотренных пунктом 6.1. настоящей Методики (если иное не предусмотрено закупочной документацией).</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 xml:space="preserve">При изучении деловой репутации участников </w:t>
      </w:r>
      <w:r>
        <w:rPr>
          <w:rFonts w:ascii="Times New Roman" w:eastAsia="Times New Roman" w:hAnsi="Times New Roman"/>
          <w:sz w:val="24"/>
          <w:szCs w:val="24"/>
          <w:lang w:eastAsia="ru-RU"/>
        </w:rPr>
        <w:t>закупки</w:t>
      </w:r>
      <w:r w:rsidRPr="00294C16">
        <w:rPr>
          <w:rFonts w:ascii="Times New Roman" w:eastAsia="Times New Roman" w:hAnsi="Times New Roman"/>
          <w:sz w:val="24"/>
          <w:szCs w:val="24"/>
          <w:lang w:eastAsia="ru-RU"/>
        </w:rPr>
        <w:t xml:space="preserve">, кроме упрощенной процедуры закупки, проводится оценка всех участников </w:t>
      </w:r>
      <w:r>
        <w:rPr>
          <w:rFonts w:ascii="Times New Roman" w:eastAsia="Times New Roman" w:hAnsi="Times New Roman"/>
          <w:sz w:val="24"/>
          <w:szCs w:val="24"/>
          <w:lang w:eastAsia="ru-RU"/>
        </w:rPr>
        <w:t>закупки</w:t>
      </w:r>
      <w:r w:rsidRPr="00294C16">
        <w:rPr>
          <w:rFonts w:ascii="Times New Roman" w:eastAsia="Times New Roman" w:hAnsi="Times New Roman"/>
          <w:sz w:val="24"/>
          <w:szCs w:val="24"/>
          <w:lang w:eastAsia="ru-RU"/>
        </w:rPr>
        <w:t xml:space="preserve"> в соответствии с настоящей Методикой</w:t>
      </w:r>
      <w:r>
        <w:rPr>
          <w:rFonts w:ascii="Times New Roman" w:eastAsia="Times New Roman" w:hAnsi="Times New Roman"/>
          <w:sz w:val="24"/>
          <w:szCs w:val="24"/>
          <w:lang w:eastAsia="ru-RU"/>
        </w:rPr>
        <w:t>.</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294C16">
        <w:rPr>
          <w:rFonts w:ascii="Times New Roman" w:eastAsia="Times New Roman" w:hAnsi="Times New Roman"/>
          <w:sz w:val="24"/>
          <w:szCs w:val="24"/>
          <w:lang w:eastAsia="ru-RU"/>
        </w:rPr>
        <w:t>При изучении деловой репутации участников упрощенной процедуры закупки проводится оценка в соответствии с настоящей Методикой только предполагаемого победителя. Другие участники упрощенной процедуры закупки</w:t>
      </w:r>
      <w:r>
        <w:rPr>
          <w:rFonts w:ascii="Times New Roman" w:eastAsia="Times New Roman" w:hAnsi="Times New Roman"/>
          <w:sz w:val="24"/>
          <w:szCs w:val="24"/>
          <w:lang w:eastAsia="ru-RU"/>
        </w:rPr>
        <w:t xml:space="preserve"> </w:t>
      </w:r>
      <w:r w:rsidRPr="00294C16">
        <w:rPr>
          <w:rFonts w:ascii="Times New Roman" w:eastAsia="Times New Roman" w:hAnsi="Times New Roman"/>
          <w:sz w:val="24"/>
          <w:szCs w:val="24"/>
          <w:lang w:eastAsia="ru-RU"/>
        </w:rPr>
        <w:t>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аффилированности участников закупки между собой</w:t>
      </w:r>
      <w:r>
        <w:rPr>
          <w:rStyle w:val="a9"/>
          <w:rFonts w:ascii="Times New Roman" w:eastAsia="Times New Roman" w:hAnsi="Times New Roman"/>
          <w:sz w:val="24"/>
          <w:szCs w:val="24"/>
          <w:lang w:eastAsia="ru-RU"/>
        </w:rPr>
        <w:footnoteReference w:id="1"/>
      </w:r>
      <w:r>
        <w:rPr>
          <w:rFonts w:ascii="Times New Roman" w:eastAsia="Times New Roman" w:hAnsi="Times New Roman"/>
          <w:sz w:val="24"/>
          <w:szCs w:val="24"/>
          <w:lang w:eastAsia="ru-RU"/>
        </w:rPr>
        <w:t xml:space="preserve">. </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30351C">
        <w:rPr>
          <w:rFonts w:ascii="Times New Roman" w:eastAsia="Times New Roman" w:hAnsi="Times New Roman"/>
          <w:sz w:val="24"/>
          <w:szCs w:val="24"/>
          <w:lang w:eastAsia="ru-RU"/>
        </w:rPr>
        <w:t xml:space="preserve">При </w:t>
      </w:r>
      <w:r>
        <w:rPr>
          <w:rFonts w:ascii="Times New Roman" w:eastAsia="Times New Roman" w:hAnsi="Times New Roman"/>
          <w:sz w:val="24"/>
          <w:szCs w:val="24"/>
          <w:lang w:eastAsia="ru-RU"/>
        </w:rPr>
        <w:t xml:space="preserve">проведении процедур продажи в обязательном порядке проводится </w:t>
      </w:r>
      <w:r w:rsidRPr="00BD0E5A">
        <w:rPr>
          <w:rFonts w:ascii="Times New Roman" w:eastAsia="Times New Roman" w:hAnsi="Times New Roman"/>
          <w:sz w:val="24"/>
          <w:szCs w:val="24"/>
          <w:lang w:eastAsia="ru-RU"/>
        </w:rPr>
        <w:t>оценка в соответствии с настоящей Методикой</w:t>
      </w:r>
      <w:r w:rsidRPr="007337EA">
        <w:t xml:space="preserve"> </w:t>
      </w:r>
      <w:r w:rsidRPr="007337EA">
        <w:rPr>
          <w:rFonts w:ascii="Times New Roman" w:eastAsia="Times New Roman" w:hAnsi="Times New Roman"/>
          <w:sz w:val="24"/>
          <w:szCs w:val="24"/>
          <w:lang w:eastAsia="ru-RU"/>
        </w:rPr>
        <w:t xml:space="preserve">деловой репутации </w:t>
      </w:r>
      <w:r w:rsidRPr="00294C16">
        <w:rPr>
          <w:rFonts w:ascii="Times New Roman" w:eastAsia="Times New Roman" w:hAnsi="Times New Roman"/>
          <w:sz w:val="24"/>
          <w:szCs w:val="24"/>
          <w:lang w:eastAsia="ru-RU"/>
        </w:rPr>
        <w:t>предполагаемого победителя.</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lastRenderedPageBreak/>
        <w:t xml:space="preserve">Оценка проводится только на отсутствие стоп-факторов, </w:t>
      </w:r>
      <w:r w:rsidRPr="00B87F49">
        <w:rPr>
          <w:rFonts w:ascii="Times New Roman" w:eastAsia="Times New Roman" w:hAnsi="Times New Roman"/>
          <w:sz w:val="24"/>
          <w:szCs w:val="24"/>
          <w:lang w:eastAsia="ru-RU"/>
        </w:rPr>
        <w:t>за исключением стоп-факторов</w:t>
      </w:r>
      <w:r>
        <w:rPr>
          <w:rFonts w:ascii="Times New Roman" w:eastAsia="Times New Roman" w:hAnsi="Times New Roman"/>
          <w:sz w:val="24"/>
          <w:szCs w:val="24"/>
          <w:lang w:eastAsia="ru-RU"/>
        </w:rPr>
        <w:t xml:space="preserve"> №№ 4, </w:t>
      </w:r>
      <w:r w:rsidRPr="00B87F49">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-10, предусмотренных пунктом 6.1. настоящей Методики. Необходимость проверки остальных участников продажи в указанном объёме, оценки критических риск-факторов и риск-факторов, и их состав из указанных в пунктах 7.1 и 8.1 настоящей Методики (например, для проведения ранжирования) определяется ВНД Общества, регламентирующими процедуры продажи и/или  документацией по продаже имущества. Обязательной является проверка </w:t>
      </w:r>
      <w:r w:rsidRPr="00294C16">
        <w:rPr>
          <w:rFonts w:ascii="Times New Roman" w:eastAsia="Times New Roman" w:hAnsi="Times New Roman"/>
          <w:sz w:val="24"/>
          <w:szCs w:val="24"/>
          <w:lang w:eastAsia="ru-RU"/>
        </w:rPr>
        <w:t xml:space="preserve">факта регистрации в ЕГРЮЛ/ЕГРИП </w:t>
      </w:r>
      <w:r>
        <w:rPr>
          <w:rFonts w:ascii="Times New Roman" w:eastAsia="Times New Roman" w:hAnsi="Times New Roman"/>
          <w:sz w:val="24"/>
          <w:szCs w:val="24"/>
          <w:lang w:eastAsia="ru-RU"/>
        </w:rPr>
        <w:t xml:space="preserve">других участников процедуры продажи (кроме предполагаемого победителя) </w:t>
      </w:r>
      <w:r w:rsidRPr="00294C16">
        <w:rPr>
          <w:rFonts w:ascii="Times New Roman" w:eastAsia="Times New Roman" w:hAnsi="Times New Roman"/>
          <w:sz w:val="24"/>
          <w:szCs w:val="24"/>
          <w:lang w:eastAsia="ru-RU"/>
        </w:rPr>
        <w:t xml:space="preserve">в качестве действующего юридического лица или индивидуального предпринимателя и выявления факта </w:t>
      </w:r>
      <w:r>
        <w:rPr>
          <w:rFonts w:ascii="Times New Roman" w:eastAsia="Times New Roman" w:hAnsi="Times New Roman"/>
          <w:sz w:val="24"/>
          <w:szCs w:val="24"/>
          <w:lang w:eastAsia="ru-RU"/>
        </w:rPr>
        <w:t xml:space="preserve">их </w:t>
      </w:r>
      <w:r w:rsidRPr="00294C16">
        <w:rPr>
          <w:rFonts w:ascii="Times New Roman" w:eastAsia="Times New Roman" w:hAnsi="Times New Roman"/>
          <w:sz w:val="24"/>
          <w:szCs w:val="24"/>
          <w:lang w:eastAsia="ru-RU"/>
        </w:rPr>
        <w:t>афф</w:t>
      </w:r>
      <w:r>
        <w:rPr>
          <w:rFonts w:ascii="Times New Roman" w:eastAsia="Times New Roman" w:hAnsi="Times New Roman"/>
          <w:sz w:val="24"/>
          <w:szCs w:val="24"/>
          <w:lang w:eastAsia="ru-RU"/>
        </w:rPr>
        <w:t>илированности с предполагаемым победителем.</w:t>
      </w:r>
    </w:p>
    <w:p w:rsidR="005E106A" w:rsidRDefault="005E106A" w:rsidP="005E106A">
      <w:pPr>
        <w:pStyle w:val="a6"/>
        <w:numPr>
          <w:ilvl w:val="1"/>
          <w:numId w:val="3"/>
        </w:numPr>
        <w:spacing w:line="276" w:lineRule="auto"/>
        <w:ind w:left="0" w:firstLine="0"/>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Весовой коэффициент (степень значимости) оценки деловой репутации Контрагента, осуществляемой наряду с коммерческой, юридической, финансово – экономической, технической и, возможно, другими видами экспертиз, в итоговой оценке должен составлять не менее 10 %.</w:t>
      </w:r>
    </w:p>
    <w:p w:rsidR="005E106A" w:rsidRPr="00785FF0"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В качестве критериев оценки используется набор стоп</w:t>
      </w:r>
      <w:r>
        <w:rPr>
          <w:rFonts w:ascii="Times New Roman" w:eastAsia="Times New Roman" w:hAnsi="Times New Roman"/>
          <w:sz w:val="24"/>
          <w:szCs w:val="24"/>
          <w:lang w:eastAsia="ru-RU"/>
        </w:rPr>
        <w:t xml:space="preserve">-факторов, критических </w:t>
      </w:r>
      <w:r w:rsidRPr="00785FF0">
        <w:rPr>
          <w:rFonts w:ascii="Times New Roman" w:eastAsia="Times New Roman" w:hAnsi="Times New Roman"/>
          <w:sz w:val="24"/>
          <w:szCs w:val="24"/>
          <w:lang w:eastAsia="ru-RU"/>
        </w:rPr>
        <w:t>риск-факторов и риск-факторов, характеризующихся определённым набором их показателей.</w:t>
      </w:r>
    </w:p>
    <w:p w:rsidR="005E106A" w:rsidRDefault="005E106A" w:rsidP="005E106A">
      <w:pPr>
        <w:pStyle w:val="a6"/>
        <w:numPr>
          <w:ilvl w:val="1"/>
          <w:numId w:val="3"/>
        </w:numPr>
        <w:spacing w:before="120" w:after="200" w:line="276" w:lineRule="auto"/>
        <w:ind w:left="0" w:firstLine="0"/>
        <w:contextualSpacing/>
        <w:jc w:val="both"/>
        <w:rPr>
          <w:rFonts w:ascii="Times New Roman" w:eastAsia="Times New Roman" w:hAnsi="Times New Roman"/>
          <w:sz w:val="24"/>
          <w:szCs w:val="24"/>
          <w:lang w:eastAsia="ru-RU"/>
        </w:rPr>
      </w:pPr>
      <w:r w:rsidRPr="00785FF0">
        <w:rPr>
          <w:rFonts w:ascii="Times New Roman" w:eastAsia="Times New Roman" w:hAnsi="Times New Roman"/>
          <w:sz w:val="24"/>
          <w:szCs w:val="24"/>
          <w:lang w:eastAsia="ru-RU"/>
        </w:rPr>
        <w:t xml:space="preserve">В случае если, исходя из особенностей процедуры аккредитации, </w:t>
      </w:r>
      <w:r>
        <w:rPr>
          <w:rFonts w:ascii="Times New Roman" w:eastAsia="Times New Roman" w:hAnsi="Times New Roman"/>
          <w:sz w:val="24"/>
          <w:szCs w:val="24"/>
          <w:lang w:eastAsia="ru-RU"/>
        </w:rPr>
        <w:t xml:space="preserve">процедуры продажи, </w:t>
      </w:r>
      <w:r w:rsidRPr="00785FF0">
        <w:rPr>
          <w:rFonts w:ascii="Times New Roman" w:eastAsia="Times New Roman" w:hAnsi="Times New Roman"/>
          <w:sz w:val="24"/>
          <w:szCs w:val="24"/>
          <w:lang w:eastAsia="ru-RU"/>
        </w:rPr>
        <w:t>закупочной процедуры и требований технического задания, существуют основания для того, чтобы дополнить/увеличить набор стоп-факторов, утвержденных настоящей Методикой, указанные действия могут быть выполнены на этапе формирования закупочной документации, документации по проведению процедуры аккредитации</w:t>
      </w:r>
      <w:r>
        <w:rPr>
          <w:rFonts w:ascii="Times New Roman" w:eastAsia="Times New Roman" w:hAnsi="Times New Roman"/>
          <w:sz w:val="24"/>
          <w:szCs w:val="24"/>
          <w:lang w:eastAsia="ru-RU"/>
        </w:rPr>
        <w:t xml:space="preserve"> или продажи.</w:t>
      </w:r>
    </w:p>
    <w:p w:rsidR="005E106A" w:rsidRPr="00D65FCB" w:rsidRDefault="005E106A" w:rsidP="005E106A">
      <w:pPr>
        <w:pStyle w:val="1"/>
        <w:numPr>
          <w:ilvl w:val="0"/>
          <w:numId w:val="3"/>
        </w:numPr>
        <w:rPr>
          <w:rFonts w:ascii="Times New Roman" w:hAnsi="Times New Roman" w:cs="Times New Roman"/>
          <w:color w:val="auto"/>
          <w:sz w:val="24"/>
          <w:szCs w:val="24"/>
        </w:rPr>
      </w:pPr>
      <w:bookmarkStart w:id="6" w:name="_Toc533544326"/>
      <w:r>
        <w:rPr>
          <w:rFonts w:ascii="Times New Roman" w:hAnsi="Times New Roman" w:cs="Times New Roman"/>
          <w:color w:val="auto"/>
          <w:sz w:val="24"/>
          <w:szCs w:val="24"/>
        </w:rPr>
        <w:t>ИНФОРМАЦИЯ, ИСПОЛЬЗУЕМАЯ ДЛЯ ОЦЕНКИ</w:t>
      </w:r>
      <w:bookmarkEnd w:id="6"/>
      <w:r>
        <w:rPr>
          <w:rFonts w:ascii="Times New Roman" w:hAnsi="Times New Roman" w:cs="Times New Roman"/>
          <w:color w:val="auto"/>
          <w:sz w:val="24"/>
          <w:szCs w:val="24"/>
        </w:rPr>
        <w:t xml:space="preserve"> </w:t>
      </w:r>
    </w:p>
    <w:p w:rsidR="005E106A" w:rsidRPr="00B72F72" w:rsidRDefault="005E106A" w:rsidP="005E106A">
      <w:pPr>
        <w:pStyle w:val="a6"/>
        <w:numPr>
          <w:ilvl w:val="1"/>
          <w:numId w:val="3"/>
        </w:numPr>
        <w:spacing w:before="120" w:line="276" w:lineRule="auto"/>
        <w:ind w:left="0" w:firstLine="0"/>
        <w:contextualSpacing/>
        <w:jc w:val="both"/>
        <w:rPr>
          <w:rFonts w:ascii="Times New Roman" w:eastAsia="Times New Roman" w:hAnsi="Times New Roman"/>
          <w:sz w:val="24"/>
          <w:szCs w:val="24"/>
          <w:lang w:eastAsia="ru-RU"/>
        </w:rPr>
      </w:pPr>
      <w:r w:rsidRPr="00B72F72">
        <w:rPr>
          <w:rFonts w:ascii="Times New Roman" w:eastAsia="Times New Roman" w:hAnsi="Times New Roman"/>
          <w:sz w:val="24"/>
          <w:szCs w:val="24"/>
          <w:lang w:eastAsia="ru-RU"/>
        </w:rPr>
        <w:t xml:space="preserve">Для проведения оценки деловой репутации </w:t>
      </w:r>
      <w:r>
        <w:rPr>
          <w:rFonts w:ascii="Times New Roman" w:eastAsia="Times New Roman" w:hAnsi="Times New Roman"/>
          <w:sz w:val="24"/>
          <w:szCs w:val="24"/>
          <w:lang w:eastAsia="ru-RU"/>
        </w:rPr>
        <w:t>К</w:t>
      </w:r>
      <w:r w:rsidRPr="00B72F72">
        <w:rPr>
          <w:rFonts w:ascii="Times New Roman" w:eastAsia="Times New Roman" w:hAnsi="Times New Roman"/>
          <w:sz w:val="24"/>
          <w:szCs w:val="24"/>
          <w:lang w:eastAsia="ru-RU"/>
        </w:rPr>
        <w:t>онтрагента должна быть представлена информация, необходимая и достаточная  для точной идентификации Контрагента по наименованию и кодам регистрации (ИНН или ОГРН), присвоенным  регистрирующим органом, и являющаяся поисковыми реквизитами при проверке Контрагента по используемым информационным ресурсам.</w:t>
      </w:r>
    </w:p>
    <w:p w:rsidR="005E106A" w:rsidRDefault="005E106A" w:rsidP="005E106A">
      <w:pPr>
        <w:pStyle w:val="a6"/>
        <w:spacing w:before="120" w:after="200" w:line="276" w:lineRule="auto"/>
        <w:ind w:left="0" w:firstLine="709"/>
        <w:contextualSpacing/>
        <w:jc w:val="both"/>
        <w:rPr>
          <w:rFonts w:ascii="Times New Roman" w:eastAsia="Times New Roman" w:hAnsi="Times New Roman"/>
          <w:sz w:val="24"/>
          <w:szCs w:val="24"/>
          <w:lang w:eastAsia="ru-RU"/>
        </w:rPr>
      </w:pPr>
      <w:r w:rsidRPr="00B72F72">
        <w:rPr>
          <w:rFonts w:ascii="Times New Roman" w:eastAsia="Times New Roman" w:hAnsi="Times New Roman"/>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r>
        <w:rPr>
          <w:rFonts w:ascii="Times New Roman" w:eastAsia="Times New Roman" w:hAnsi="Times New Roman"/>
          <w:sz w:val="24"/>
          <w:szCs w:val="24"/>
          <w:lang w:eastAsia="ru-RU"/>
        </w:rPr>
        <w:t>.</w:t>
      </w:r>
    </w:p>
    <w:p w:rsidR="005E106A" w:rsidRDefault="005E106A" w:rsidP="005E106A">
      <w:pPr>
        <w:pStyle w:val="1"/>
        <w:numPr>
          <w:ilvl w:val="0"/>
          <w:numId w:val="3"/>
        </w:numPr>
        <w:jc w:val="both"/>
        <w:rPr>
          <w:rFonts w:ascii="Times New Roman" w:hAnsi="Times New Roman" w:cs="Times New Roman"/>
          <w:color w:val="auto"/>
          <w:sz w:val="24"/>
          <w:szCs w:val="24"/>
        </w:rPr>
      </w:pPr>
      <w:bookmarkStart w:id="7" w:name="_Toc533544327"/>
      <w:r>
        <w:rPr>
          <w:rFonts w:ascii="Times New Roman" w:hAnsi="Times New Roman" w:cs="Times New Roman"/>
          <w:color w:val="auto"/>
          <w:sz w:val="24"/>
          <w:szCs w:val="24"/>
        </w:rPr>
        <w:t>ОЦЕНКА СТОП-ФАКТОРОВ</w:t>
      </w:r>
      <w:bookmarkEnd w:id="7"/>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1</w:t>
      </w:r>
      <w:r w:rsidRPr="00F37DE2">
        <w:rPr>
          <w:rFonts w:ascii="Times New Roman" w:hAnsi="Times New Roman"/>
          <w:sz w:val="24"/>
          <w:szCs w:val="24"/>
        </w:rPr>
        <w:t>.</w:t>
      </w:r>
      <w:r w:rsidRPr="00F37DE2">
        <w:rPr>
          <w:rFonts w:ascii="Times New Roman" w:hAnsi="Times New Roman"/>
          <w:sz w:val="24"/>
          <w:szCs w:val="24"/>
        </w:rPr>
        <w:tab/>
      </w:r>
      <w:r>
        <w:rPr>
          <w:rFonts w:ascii="Times New Roman" w:hAnsi="Times New Roman"/>
          <w:sz w:val="24"/>
          <w:szCs w:val="24"/>
        </w:rPr>
        <w:t>При оценке деловой репутации контрагента</w:t>
      </w:r>
      <w:r w:rsidRPr="00F37DE2">
        <w:rPr>
          <w:rFonts w:ascii="Times New Roman" w:hAnsi="Times New Roman"/>
          <w:sz w:val="24"/>
          <w:szCs w:val="24"/>
        </w:rPr>
        <w:t xml:space="preserve"> используется система следующих стоп-факторов:</w:t>
      </w:r>
    </w:p>
    <w:p w:rsidR="005E106A" w:rsidRPr="00F37DE2" w:rsidRDefault="005E106A" w:rsidP="005E106A">
      <w:pPr>
        <w:pStyle w:val="a6"/>
        <w:spacing w:line="276" w:lineRule="auto"/>
        <w:ind w:left="0"/>
        <w:jc w:val="both"/>
        <w:rPr>
          <w:rFonts w:ascii="Times New Roman" w:hAnsi="Times New Roman"/>
          <w:sz w:val="24"/>
          <w:szCs w:val="24"/>
        </w:rPr>
      </w:pPr>
      <w:r w:rsidRPr="00F37DE2">
        <w:rPr>
          <w:rFonts w:ascii="Times New Roman" w:hAnsi="Times New Roman"/>
          <w:sz w:val="24"/>
          <w:szCs w:val="24"/>
        </w:rPr>
        <w:t>1)</w:t>
      </w:r>
      <w:r w:rsidRPr="00F37DE2">
        <w:rPr>
          <w:rFonts w:ascii="Times New Roman" w:hAnsi="Times New Roman"/>
          <w:sz w:val="24"/>
          <w:szCs w:val="24"/>
        </w:rPr>
        <w:tab/>
        <w:t>проведение в отношении Контрагента процедуры банкротства;</w:t>
      </w:r>
    </w:p>
    <w:p w:rsidR="005E106A" w:rsidRDefault="005E106A" w:rsidP="005E106A">
      <w:pPr>
        <w:pStyle w:val="a6"/>
        <w:spacing w:line="276" w:lineRule="auto"/>
        <w:ind w:left="0"/>
        <w:jc w:val="both"/>
        <w:rPr>
          <w:rFonts w:ascii="Times New Roman" w:hAnsi="Times New Roman"/>
          <w:sz w:val="24"/>
          <w:szCs w:val="24"/>
        </w:rPr>
      </w:pPr>
      <w:r w:rsidRPr="00F37DE2">
        <w:rPr>
          <w:rFonts w:ascii="Times New Roman" w:hAnsi="Times New Roman"/>
          <w:sz w:val="24"/>
          <w:szCs w:val="24"/>
        </w:rPr>
        <w:t>2)</w:t>
      </w:r>
      <w:r w:rsidRPr="00F37DE2">
        <w:rPr>
          <w:rFonts w:ascii="Times New Roman" w:hAnsi="Times New Roman"/>
          <w:sz w:val="24"/>
          <w:szCs w:val="24"/>
        </w:rPr>
        <w:tab/>
        <w:t xml:space="preserve">отсутствие информации о государственной регистрации Контрагента, наличие информации о его ликвидации, прекращении/приостановлении деятельности, исключении </w:t>
      </w:r>
      <w:r w:rsidRPr="00F37DE2">
        <w:rPr>
          <w:rFonts w:ascii="Times New Roman" w:hAnsi="Times New Roman"/>
          <w:sz w:val="24"/>
          <w:szCs w:val="24"/>
        </w:rPr>
        <w:lastRenderedPageBreak/>
        <w:t>недействующего лица из ЕГРЮЛ/ЕГРИП либо его реорганизации, в случае если реорганизация приведет к прекращению деятельности Контрагента;</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наличие в ЕГРЮЛ информации о недостоверных сведениях в отношении Контрагента; </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4</w:t>
      </w:r>
      <w:r w:rsidRPr="00F37DE2">
        <w:rPr>
          <w:rFonts w:ascii="Times New Roman" w:hAnsi="Times New Roman"/>
          <w:sz w:val="24"/>
          <w:szCs w:val="24"/>
        </w:rPr>
        <w:t>)</w:t>
      </w:r>
      <w:r w:rsidRPr="00F37DE2">
        <w:rPr>
          <w:rFonts w:ascii="Times New Roman" w:hAnsi="Times New Roman"/>
          <w:sz w:val="24"/>
          <w:szCs w:val="24"/>
        </w:rPr>
        <w:tab/>
        <w:t xml:space="preserve">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 </w:t>
      </w:r>
      <w:r>
        <w:rPr>
          <w:rFonts w:ascii="Times New Roman" w:hAnsi="Times New Roman"/>
          <w:sz w:val="24"/>
          <w:szCs w:val="24"/>
        </w:rPr>
        <w:t xml:space="preserve">и/или </w:t>
      </w:r>
      <w:r w:rsidRPr="00F37DE2">
        <w:rPr>
          <w:rFonts w:ascii="Times New Roman" w:hAnsi="Times New Roman"/>
          <w:sz w:val="24"/>
          <w:szCs w:val="24"/>
        </w:rPr>
        <w:t>в реестр</w:t>
      </w:r>
      <w:r>
        <w:rPr>
          <w:rFonts w:ascii="Times New Roman" w:hAnsi="Times New Roman"/>
          <w:sz w:val="24"/>
          <w:szCs w:val="24"/>
        </w:rPr>
        <w:t>е</w:t>
      </w:r>
      <w:r w:rsidRPr="00F37DE2">
        <w:rPr>
          <w:rFonts w:ascii="Times New Roman" w:hAnsi="Times New Roman"/>
          <w:sz w:val="24"/>
          <w:szCs w:val="24"/>
        </w:rPr>
        <w:t xml:space="preserve"> недобросовестных поставщиков Группы; </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5</w:t>
      </w:r>
      <w:r w:rsidRPr="00F37DE2">
        <w:rPr>
          <w:rFonts w:ascii="Times New Roman" w:hAnsi="Times New Roman"/>
          <w:sz w:val="24"/>
          <w:szCs w:val="24"/>
        </w:rPr>
        <w:t>)</w:t>
      </w:r>
      <w:r w:rsidRPr="00F37DE2">
        <w:rPr>
          <w:rFonts w:ascii="Times New Roman" w:hAnsi="Times New Roman"/>
          <w:sz w:val="24"/>
          <w:szCs w:val="24"/>
        </w:rPr>
        <w:tab/>
        <w:t>предоставление Контрагентом заведомо ложных сведений;</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sidRPr="00F37DE2">
        <w:rPr>
          <w:rFonts w:ascii="Times New Roman" w:hAnsi="Times New Roman"/>
          <w:sz w:val="24"/>
          <w:szCs w:val="24"/>
        </w:rPr>
        <w:tab/>
        <w:t xml:space="preserve">отсутствие в составе заявки Контрагента – участника </w:t>
      </w:r>
      <w:r>
        <w:rPr>
          <w:rFonts w:ascii="Times New Roman" w:hAnsi="Times New Roman"/>
          <w:sz w:val="24"/>
          <w:szCs w:val="24"/>
        </w:rPr>
        <w:t>закупки</w:t>
      </w:r>
      <w:r w:rsidRPr="00F37DE2">
        <w:rPr>
          <w:rFonts w:ascii="Times New Roman" w:hAnsi="Times New Roman"/>
          <w:sz w:val="24"/>
          <w:szCs w:val="24"/>
        </w:rPr>
        <w:t xml:space="preserve"> гарантийного письма на предоставление сведений о цепочке собственников, если такое требование установлено в закупочной документации;</w:t>
      </w:r>
    </w:p>
    <w:p w:rsidR="005E106A" w:rsidRPr="00F060EF"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7</w:t>
      </w:r>
      <w:r w:rsidRPr="00F37DE2">
        <w:rPr>
          <w:rFonts w:ascii="Times New Roman" w:hAnsi="Times New Roman"/>
          <w:sz w:val="24"/>
          <w:szCs w:val="24"/>
        </w:rPr>
        <w:t>)</w:t>
      </w:r>
      <w:r w:rsidRPr="00F37DE2">
        <w:rPr>
          <w:rFonts w:ascii="Times New Roman" w:hAnsi="Times New Roman"/>
          <w:sz w:val="24"/>
          <w:szCs w:val="24"/>
        </w:rPr>
        <w:tab/>
        <w:t xml:space="preserve">присвоение Контрагенту </w:t>
      </w:r>
      <w:proofErr w:type="gramStart"/>
      <w:r w:rsidRPr="00F37DE2">
        <w:rPr>
          <w:rFonts w:ascii="Times New Roman" w:hAnsi="Times New Roman"/>
          <w:sz w:val="24"/>
          <w:szCs w:val="24"/>
        </w:rPr>
        <w:t xml:space="preserve">оценки  </w:t>
      </w:r>
      <w:r>
        <w:rPr>
          <w:rFonts w:ascii="Times New Roman" w:hAnsi="Times New Roman"/>
          <w:sz w:val="24"/>
          <w:szCs w:val="24"/>
        </w:rPr>
        <w:t>«</w:t>
      </w:r>
      <w:proofErr w:type="gramEnd"/>
      <w:r w:rsidRPr="00F37DE2">
        <w:rPr>
          <w:rFonts w:ascii="Times New Roman" w:hAnsi="Times New Roman"/>
          <w:sz w:val="24"/>
          <w:szCs w:val="24"/>
        </w:rPr>
        <w:t>0 баллов</w:t>
      </w:r>
      <w:r>
        <w:rPr>
          <w:rFonts w:ascii="Times New Roman" w:hAnsi="Times New Roman"/>
          <w:sz w:val="24"/>
          <w:szCs w:val="24"/>
        </w:rPr>
        <w:t>»</w:t>
      </w:r>
      <w:r w:rsidRPr="00F37DE2">
        <w:rPr>
          <w:rFonts w:ascii="Times New Roman" w:hAnsi="Times New Roman"/>
          <w:sz w:val="24"/>
          <w:szCs w:val="24"/>
        </w:rPr>
        <w:t xml:space="preserve"> по любым трем риск-</w:t>
      </w:r>
      <w:r w:rsidRPr="00F060EF">
        <w:rPr>
          <w:rFonts w:ascii="Times New Roman" w:hAnsi="Times New Roman"/>
          <w:sz w:val="24"/>
          <w:szCs w:val="24"/>
        </w:rPr>
        <w:t>факторам (риск-фактор «наличие информации о приостановлении операция по банковским счетам Контрагента» не учитывается);</w:t>
      </w:r>
    </w:p>
    <w:p w:rsidR="005E106A" w:rsidRPr="00F060EF" w:rsidRDefault="005E106A" w:rsidP="005E106A">
      <w:pPr>
        <w:pStyle w:val="a6"/>
        <w:spacing w:line="276" w:lineRule="auto"/>
        <w:ind w:left="0"/>
        <w:jc w:val="both"/>
        <w:rPr>
          <w:rFonts w:ascii="Times New Roman" w:hAnsi="Times New Roman"/>
          <w:sz w:val="24"/>
          <w:szCs w:val="24"/>
        </w:rPr>
      </w:pPr>
      <w:r w:rsidRPr="00F060EF">
        <w:rPr>
          <w:rFonts w:ascii="Times New Roman" w:hAnsi="Times New Roman"/>
          <w:sz w:val="24"/>
          <w:szCs w:val="24"/>
        </w:rPr>
        <w:t>8)</w:t>
      </w:r>
      <w:r w:rsidRPr="00F060EF">
        <w:rPr>
          <w:rFonts w:ascii="Times New Roman" w:hAnsi="Times New Roman"/>
          <w:sz w:val="24"/>
          <w:szCs w:val="24"/>
        </w:rPr>
        <w:tab/>
        <w:t>наличие у Контрагента двух и более критических риск-факторов;</w:t>
      </w:r>
    </w:p>
    <w:p w:rsidR="005E106A" w:rsidRPr="00F37DE2" w:rsidRDefault="005E106A" w:rsidP="005E106A">
      <w:pPr>
        <w:pStyle w:val="a6"/>
        <w:spacing w:line="276" w:lineRule="auto"/>
        <w:ind w:left="0"/>
        <w:jc w:val="both"/>
        <w:rPr>
          <w:rFonts w:ascii="Times New Roman" w:hAnsi="Times New Roman"/>
          <w:sz w:val="24"/>
          <w:szCs w:val="24"/>
        </w:rPr>
      </w:pPr>
      <w:r w:rsidRPr="00F060EF">
        <w:rPr>
          <w:rFonts w:ascii="Times New Roman" w:hAnsi="Times New Roman"/>
          <w:sz w:val="24"/>
          <w:szCs w:val="24"/>
        </w:rPr>
        <w:t>9)</w:t>
      </w:r>
      <w:r w:rsidRPr="00F060EF">
        <w:rPr>
          <w:rFonts w:ascii="Times New Roman" w:hAnsi="Times New Roman"/>
          <w:sz w:val="24"/>
          <w:szCs w:val="24"/>
        </w:rPr>
        <w:tab/>
        <w:t>наличие у Контрагента критического риск-фактора и хотя бы одного любого риск-фактора с оценкой «0 баллов» (риск-фактор «наличие информации о приостановлении операция по банковским счетам Контрагента» не учитывается);</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10</w:t>
      </w:r>
      <w:r w:rsidRPr="00F37DE2">
        <w:rPr>
          <w:rFonts w:ascii="Times New Roman" w:hAnsi="Times New Roman"/>
          <w:sz w:val="24"/>
          <w:szCs w:val="24"/>
        </w:rPr>
        <w:t>)</w:t>
      </w:r>
      <w:r w:rsidRPr="00F37DE2">
        <w:rPr>
          <w:rFonts w:ascii="Times New Roman" w:hAnsi="Times New Roman"/>
          <w:sz w:val="24"/>
          <w:szCs w:val="24"/>
        </w:rPr>
        <w:tab/>
        <w:t xml:space="preserve">присвоение субподрядчику Контрагента, члену коллективного участника (при наличии) оценки </w:t>
      </w:r>
      <w:r>
        <w:rPr>
          <w:rFonts w:ascii="Times New Roman" w:hAnsi="Times New Roman"/>
          <w:sz w:val="24"/>
          <w:szCs w:val="24"/>
        </w:rPr>
        <w:t>«</w:t>
      </w:r>
      <w:r w:rsidRPr="00F37DE2">
        <w:rPr>
          <w:rFonts w:ascii="Times New Roman" w:hAnsi="Times New Roman"/>
          <w:sz w:val="24"/>
          <w:szCs w:val="24"/>
        </w:rPr>
        <w:t>0 баллов</w:t>
      </w:r>
      <w:r>
        <w:rPr>
          <w:rFonts w:ascii="Times New Roman" w:hAnsi="Times New Roman"/>
          <w:sz w:val="24"/>
          <w:szCs w:val="24"/>
        </w:rPr>
        <w:t>»</w:t>
      </w:r>
      <w:r w:rsidRPr="00F37DE2">
        <w:rPr>
          <w:rFonts w:ascii="Times New Roman" w:hAnsi="Times New Roman"/>
          <w:sz w:val="24"/>
          <w:szCs w:val="24"/>
        </w:rPr>
        <w:t xml:space="preserve"> по любому из стоп-факторов, если иное не предусмотрено требованиями закупочной документации;</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11</w:t>
      </w:r>
      <w:r w:rsidRPr="00F37DE2">
        <w:rPr>
          <w:rFonts w:ascii="Times New Roman" w:hAnsi="Times New Roman"/>
          <w:sz w:val="24"/>
          <w:szCs w:val="24"/>
        </w:rPr>
        <w:t>)</w:t>
      </w:r>
      <w:r w:rsidRPr="00F37DE2">
        <w:rPr>
          <w:rFonts w:ascii="Times New Roman" w:hAnsi="Times New Roman"/>
          <w:sz w:val="24"/>
          <w:szCs w:val="24"/>
        </w:rPr>
        <w:tab/>
        <w:t xml:space="preserve">наличие лица, указанного </w:t>
      </w:r>
      <w:r>
        <w:rPr>
          <w:rFonts w:ascii="Times New Roman" w:hAnsi="Times New Roman"/>
          <w:sz w:val="24"/>
          <w:szCs w:val="24"/>
        </w:rPr>
        <w:t>К</w:t>
      </w:r>
      <w:r w:rsidRPr="00F37DE2">
        <w:rPr>
          <w:rFonts w:ascii="Times New Roman" w:hAnsi="Times New Roman"/>
          <w:sz w:val="24"/>
          <w:szCs w:val="24"/>
        </w:rPr>
        <w:t>онтрагентом в представленных документах в качестве действующего единоличного исполнительного органа, в Реестре дисквалифицированных лиц;</w:t>
      </w:r>
    </w:p>
    <w:p w:rsidR="005E106A" w:rsidRPr="00F37DE2"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12</w:t>
      </w:r>
      <w:r w:rsidRPr="00F37DE2">
        <w:rPr>
          <w:rFonts w:ascii="Times New Roman" w:hAnsi="Times New Roman"/>
          <w:sz w:val="24"/>
          <w:szCs w:val="24"/>
        </w:rPr>
        <w:t>)</w:t>
      </w:r>
      <w:r w:rsidRPr="00F37DE2">
        <w:rPr>
          <w:rFonts w:ascii="Times New Roman" w:hAnsi="Times New Roman"/>
          <w:sz w:val="24"/>
          <w:szCs w:val="24"/>
        </w:rPr>
        <w:tab/>
        <w:t>выявление у юридического лица, выполняющего роль един</w:t>
      </w:r>
      <w:r>
        <w:rPr>
          <w:rFonts w:ascii="Times New Roman" w:hAnsi="Times New Roman"/>
          <w:sz w:val="24"/>
          <w:szCs w:val="24"/>
        </w:rPr>
        <w:t>оличного исполнительного органа</w:t>
      </w:r>
      <w:r w:rsidRPr="00F37DE2">
        <w:rPr>
          <w:rFonts w:ascii="Times New Roman" w:hAnsi="Times New Roman"/>
          <w:sz w:val="24"/>
          <w:szCs w:val="24"/>
        </w:rPr>
        <w:t xml:space="preserve"> Контрагента</w:t>
      </w:r>
      <w:r>
        <w:rPr>
          <w:rFonts w:ascii="Times New Roman" w:hAnsi="Times New Roman"/>
          <w:sz w:val="24"/>
          <w:szCs w:val="24"/>
        </w:rPr>
        <w:t>,</w:t>
      </w:r>
      <w:r w:rsidRPr="00F37DE2">
        <w:rPr>
          <w:rFonts w:ascii="Times New Roman" w:hAnsi="Times New Roman"/>
          <w:sz w:val="24"/>
          <w:szCs w:val="24"/>
        </w:rPr>
        <w:t xml:space="preserve"> хотя бы одного из стоп-факторов, за исключением стоп-</w:t>
      </w:r>
      <w:r w:rsidRPr="006808CA">
        <w:rPr>
          <w:rFonts w:ascii="Times New Roman" w:hAnsi="Times New Roman"/>
          <w:sz w:val="24"/>
          <w:szCs w:val="24"/>
        </w:rPr>
        <w:t xml:space="preserve">факторов: № № 6, </w:t>
      </w:r>
      <w:r>
        <w:rPr>
          <w:rFonts w:ascii="Times New Roman" w:hAnsi="Times New Roman"/>
          <w:sz w:val="24"/>
          <w:szCs w:val="24"/>
        </w:rPr>
        <w:t>10</w:t>
      </w:r>
      <w:r w:rsidRPr="006808CA">
        <w:rPr>
          <w:rFonts w:ascii="Times New Roman" w:hAnsi="Times New Roman"/>
          <w:sz w:val="24"/>
          <w:szCs w:val="24"/>
        </w:rPr>
        <w:t>.</w:t>
      </w:r>
      <w:r w:rsidRPr="00F37DE2">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2</w:t>
      </w:r>
      <w:r w:rsidRPr="00F37DE2">
        <w:rPr>
          <w:rFonts w:ascii="Times New Roman" w:hAnsi="Times New Roman"/>
          <w:sz w:val="24"/>
          <w:szCs w:val="24"/>
        </w:rPr>
        <w:t>.</w:t>
      </w:r>
      <w:r w:rsidRPr="00F37DE2">
        <w:rPr>
          <w:rFonts w:ascii="Times New Roman" w:hAnsi="Times New Roman"/>
          <w:sz w:val="24"/>
          <w:szCs w:val="24"/>
        </w:rPr>
        <w:tab/>
        <w:t xml:space="preserve">При </w:t>
      </w:r>
      <w:r>
        <w:rPr>
          <w:rFonts w:ascii="Times New Roman" w:hAnsi="Times New Roman"/>
          <w:sz w:val="24"/>
          <w:szCs w:val="24"/>
        </w:rPr>
        <w:t>выявлении</w:t>
      </w:r>
      <w:r w:rsidRPr="00F37DE2">
        <w:rPr>
          <w:rFonts w:ascii="Times New Roman" w:hAnsi="Times New Roman"/>
          <w:sz w:val="24"/>
          <w:szCs w:val="24"/>
        </w:rPr>
        <w:t xml:space="preserve"> </w:t>
      </w:r>
      <w:r>
        <w:rPr>
          <w:rFonts w:ascii="Times New Roman" w:hAnsi="Times New Roman"/>
          <w:sz w:val="24"/>
          <w:szCs w:val="24"/>
        </w:rPr>
        <w:t xml:space="preserve">любого из указанных в п. 6.1. настоящей Методики </w:t>
      </w:r>
      <w:r w:rsidRPr="00F37DE2">
        <w:rPr>
          <w:rFonts w:ascii="Times New Roman" w:hAnsi="Times New Roman"/>
          <w:sz w:val="24"/>
          <w:szCs w:val="24"/>
        </w:rPr>
        <w:t>стоп-фактор</w:t>
      </w:r>
      <w:r>
        <w:rPr>
          <w:rFonts w:ascii="Times New Roman" w:hAnsi="Times New Roman"/>
          <w:sz w:val="24"/>
          <w:szCs w:val="24"/>
        </w:rPr>
        <w:t>ов</w:t>
      </w:r>
      <w:r w:rsidRPr="00F37DE2">
        <w:rPr>
          <w:rFonts w:ascii="Times New Roman" w:hAnsi="Times New Roman"/>
          <w:sz w:val="24"/>
          <w:szCs w:val="24"/>
        </w:rPr>
        <w:t xml:space="preserve"> </w:t>
      </w:r>
      <w:r>
        <w:rPr>
          <w:rFonts w:ascii="Times New Roman" w:hAnsi="Times New Roman"/>
          <w:sz w:val="24"/>
          <w:szCs w:val="24"/>
        </w:rPr>
        <w:t>К</w:t>
      </w:r>
      <w:r w:rsidRPr="005D0A3B">
        <w:rPr>
          <w:rFonts w:ascii="Times New Roman" w:hAnsi="Times New Roman"/>
          <w:sz w:val="24"/>
          <w:szCs w:val="24"/>
        </w:rPr>
        <w:t xml:space="preserve">онтрагент рекомендуется </w:t>
      </w:r>
      <w:r>
        <w:rPr>
          <w:rFonts w:ascii="Times New Roman" w:hAnsi="Times New Roman"/>
          <w:sz w:val="24"/>
          <w:szCs w:val="24"/>
        </w:rPr>
        <w:t>к отклонению с указанием выявленных стоп-факторов,</w:t>
      </w:r>
      <w:r w:rsidRPr="005B7F99">
        <w:rPr>
          <w:rFonts w:ascii="Times New Roman" w:hAnsi="Times New Roman"/>
          <w:sz w:val="24"/>
          <w:szCs w:val="24"/>
        </w:rPr>
        <w:t xml:space="preserve"> а </w:t>
      </w:r>
      <w:r>
        <w:rPr>
          <w:rFonts w:ascii="Times New Roman" w:hAnsi="Times New Roman"/>
          <w:sz w:val="24"/>
          <w:szCs w:val="24"/>
        </w:rPr>
        <w:t xml:space="preserve">итоговой </w:t>
      </w:r>
      <w:r w:rsidRPr="005B7F99">
        <w:rPr>
          <w:rFonts w:ascii="Times New Roman" w:hAnsi="Times New Roman"/>
          <w:sz w:val="24"/>
          <w:szCs w:val="24"/>
        </w:rPr>
        <w:t>оценк</w:t>
      </w:r>
      <w:r>
        <w:rPr>
          <w:rFonts w:ascii="Times New Roman" w:hAnsi="Times New Roman"/>
          <w:sz w:val="24"/>
          <w:szCs w:val="24"/>
        </w:rPr>
        <w:t>е</w:t>
      </w:r>
      <w:r w:rsidRPr="005B7F99">
        <w:rPr>
          <w:rFonts w:ascii="Times New Roman" w:hAnsi="Times New Roman"/>
          <w:sz w:val="24"/>
          <w:szCs w:val="24"/>
        </w:rPr>
        <w:t xml:space="preserve"> деловой репутации </w:t>
      </w:r>
      <w:r>
        <w:rPr>
          <w:rFonts w:ascii="Times New Roman" w:hAnsi="Times New Roman"/>
          <w:sz w:val="24"/>
          <w:szCs w:val="24"/>
        </w:rPr>
        <w:t>К</w:t>
      </w:r>
      <w:r w:rsidRPr="005B7F99">
        <w:rPr>
          <w:rFonts w:ascii="Times New Roman" w:hAnsi="Times New Roman"/>
          <w:sz w:val="24"/>
          <w:szCs w:val="24"/>
        </w:rPr>
        <w:t>онтрагента п</w:t>
      </w:r>
      <w:r>
        <w:rPr>
          <w:rFonts w:ascii="Times New Roman" w:hAnsi="Times New Roman"/>
          <w:sz w:val="24"/>
          <w:szCs w:val="24"/>
        </w:rPr>
        <w:t xml:space="preserve">рисваивается 0 </w:t>
      </w:r>
      <w:r w:rsidRPr="005B7F99">
        <w:rPr>
          <w:rFonts w:ascii="Times New Roman" w:hAnsi="Times New Roman"/>
          <w:sz w:val="24"/>
          <w:szCs w:val="24"/>
        </w:rPr>
        <w:t>баллов</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6.3.</w:t>
      </w:r>
      <w:r>
        <w:rPr>
          <w:rFonts w:ascii="Times New Roman" w:hAnsi="Times New Roman"/>
          <w:sz w:val="24"/>
          <w:szCs w:val="24"/>
        </w:rPr>
        <w:tab/>
        <w:t xml:space="preserve">Если при оценке деловой репутации Контрагента стоп-факторов, указанных в п. 6.1. настоящей Методики, не выявлено, то Контрагент допускается к следующему этапу/стадии процесса, в рамках которого проводится оценка деловой репутации, а итоговая </w:t>
      </w:r>
      <w:r w:rsidRPr="005B7F99">
        <w:rPr>
          <w:rFonts w:ascii="Times New Roman" w:hAnsi="Times New Roman"/>
          <w:sz w:val="24"/>
          <w:szCs w:val="24"/>
        </w:rPr>
        <w:t>оценк</w:t>
      </w:r>
      <w:r>
        <w:rPr>
          <w:rFonts w:ascii="Times New Roman" w:hAnsi="Times New Roman"/>
          <w:sz w:val="24"/>
          <w:szCs w:val="24"/>
        </w:rPr>
        <w:t>а</w:t>
      </w:r>
      <w:r w:rsidRPr="005B7F99">
        <w:rPr>
          <w:rFonts w:ascii="Times New Roman" w:hAnsi="Times New Roman"/>
          <w:sz w:val="24"/>
          <w:szCs w:val="24"/>
        </w:rPr>
        <w:t xml:space="preserve"> деловой репутации </w:t>
      </w:r>
      <w:r>
        <w:rPr>
          <w:rFonts w:ascii="Times New Roman" w:hAnsi="Times New Roman"/>
          <w:sz w:val="24"/>
          <w:szCs w:val="24"/>
        </w:rPr>
        <w:t>К</w:t>
      </w:r>
      <w:r w:rsidRPr="005B7F99">
        <w:rPr>
          <w:rFonts w:ascii="Times New Roman" w:hAnsi="Times New Roman"/>
          <w:sz w:val="24"/>
          <w:szCs w:val="24"/>
        </w:rPr>
        <w:t>онтрагента</w:t>
      </w:r>
      <w:r>
        <w:rPr>
          <w:rFonts w:ascii="Times New Roman" w:hAnsi="Times New Roman"/>
          <w:sz w:val="24"/>
          <w:szCs w:val="24"/>
        </w:rPr>
        <w:t xml:space="preserve"> рассчитывается с учетом наличия критических риск-факторов и риск-факторов, указанных  в пунктах 7.1 и 8.1 настоящей Методики соответственно.</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6</w:t>
      </w:r>
      <w:r w:rsidRPr="00F37DE2">
        <w:rPr>
          <w:rFonts w:ascii="Times New Roman" w:hAnsi="Times New Roman"/>
          <w:sz w:val="24"/>
          <w:szCs w:val="24"/>
        </w:rPr>
        <w:t>.</w:t>
      </w:r>
      <w:r>
        <w:rPr>
          <w:rFonts w:ascii="Times New Roman" w:hAnsi="Times New Roman"/>
          <w:sz w:val="24"/>
          <w:szCs w:val="24"/>
        </w:rPr>
        <w:t>4</w:t>
      </w:r>
      <w:r w:rsidRPr="00F37DE2">
        <w:rPr>
          <w:rFonts w:ascii="Times New Roman" w:hAnsi="Times New Roman"/>
          <w:sz w:val="24"/>
          <w:szCs w:val="24"/>
        </w:rPr>
        <w:t>.</w:t>
      </w:r>
      <w:r w:rsidRPr="00F37DE2">
        <w:rPr>
          <w:rFonts w:ascii="Times New Roman" w:hAnsi="Times New Roman"/>
          <w:sz w:val="24"/>
          <w:szCs w:val="24"/>
        </w:rPr>
        <w:tab/>
        <w:t xml:space="preserve">Подробный порядок применения положений Методики на стадии оценки стоп-факторов определен в </w:t>
      </w:r>
      <w:r>
        <w:rPr>
          <w:rFonts w:ascii="Times New Roman" w:hAnsi="Times New Roman"/>
          <w:sz w:val="24"/>
          <w:szCs w:val="24"/>
        </w:rPr>
        <w:t>р</w:t>
      </w:r>
      <w:r w:rsidRPr="00F37DE2">
        <w:rPr>
          <w:rFonts w:ascii="Times New Roman" w:hAnsi="Times New Roman"/>
          <w:sz w:val="24"/>
          <w:szCs w:val="24"/>
        </w:rPr>
        <w:t xml:space="preserve">азделе </w:t>
      </w:r>
      <w:r>
        <w:rPr>
          <w:rFonts w:ascii="Times New Roman" w:hAnsi="Times New Roman"/>
          <w:sz w:val="24"/>
          <w:szCs w:val="24"/>
        </w:rPr>
        <w:t>«</w:t>
      </w:r>
      <w:r w:rsidRPr="00F37DE2">
        <w:rPr>
          <w:rFonts w:ascii="Times New Roman" w:hAnsi="Times New Roman"/>
          <w:sz w:val="24"/>
          <w:szCs w:val="24"/>
        </w:rPr>
        <w:t>А</w:t>
      </w:r>
      <w:r>
        <w:rPr>
          <w:rFonts w:ascii="Times New Roman" w:hAnsi="Times New Roman"/>
          <w:sz w:val="24"/>
          <w:szCs w:val="24"/>
        </w:rPr>
        <w:t>»</w:t>
      </w:r>
      <w:r w:rsidRPr="00F37DE2">
        <w:rPr>
          <w:rFonts w:ascii="Times New Roman" w:hAnsi="Times New Roman"/>
          <w:sz w:val="24"/>
          <w:szCs w:val="24"/>
        </w:rPr>
        <w:t xml:space="preserve"> Приложения 1 к Методике</w:t>
      </w:r>
      <w:r>
        <w:rPr>
          <w:rFonts w:ascii="Times New Roman" w:hAnsi="Times New Roman"/>
          <w:sz w:val="24"/>
          <w:szCs w:val="24"/>
        </w:rPr>
        <w:t>.</w:t>
      </w:r>
      <w:r w:rsidRPr="00954AF2">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p>
    <w:p w:rsidR="005E106A" w:rsidRPr="00D65FCB" w:rsidRDefault="005E106A" w:rsidP="005E106A">
      <w:pPr>
        <w:pStyle w:val="1"/>
        <w:numPr>
          <w:ilvl w:val="0"/>
          <w:numId w:val="3"/>
        </w:numPr>
        <w:spacing w:before="200" w:after="200"/>
        <w:rPr>
          <w:rFonts w:ascii="Times New Roman" w:hAnsi="Times New Roman" w:cs="Times New Roman"/>
          <w:bCs w:val="0"/>
          <w:caps/>
          <w:color w:val="auto"/>
          <w:sz w:val="24"/>
          <w:szCs w:val="24"/>
        </w:rPr>
      </w:pPr>
      <w:bookmarkStart w:id="8" w:name="_Toc533544328"/>
      <w:r>
        <w:rPr>
          <w:rFonts w:ascii="Times New Roman" w:hAnsi="Times New Roman" w:cs="Times New Roman"/>
          <w:bCs w:val="0"/>
          <w:caps/>
          <w:color w:val="auto"/>
          <w:sz w:val="24"/>
          <w:szCs w:val="24"/>
        </w:rPr>
        <w:t>ОЦЕНКА КриТИЧЕСКИХ РИСК-ФАКТОРОВ</w:t>
      </w:r>
      <w:bookmarkEnd w:id="8"/>
    </w:p>
    <w:p w:rsidR="005E106A" w:rsidRDefault="005E106A" w:rsidP="005E106A">
      <w:pPr>
        <w:pStyle w:val="a6"/>
        <w:numPr>
          <w:ilvl w:val="1"/>
          <w:numId w:val="3"/>
        </w:numPr>
        <w:ind w:left="0" w:firstLine="0"/>
        <w:jc w:val="both"/>
        <w:rPr>
          <w:rFonts w:ascii="Times New Roman" w:hAnsi="Times New Roman"/>
          <w:sz w:val="24"/>
          <w:szCs w:val="24"/>
        </w:rPr>
      </w:pPr>
      <w:r>
        <w:rPr>
          <w:rFonts w:ascii="Times New Roman" w:hAnsi="Times New Roman"/>
          <w:sz w:val="24"/>
          <w:szCs w:val="24"/>
        </w:rPr>
        <w:t>При оценке деловой репутации Контрагентов используются следующие критические риск-факторы:</w:t>
      </w:r>
    </w:p>
    <w:p w:rsidR="005E106A" w:rsidRDefault="005E106A" w:rsidP="005E106A">
      <w:pPr>
        <w:contextualSpacing/>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Pr="00A86D66">
        <w:rPr>
          <w:rFonts w:ascii="Times New Roman" w:hAnsi="Times New Roman"/>
          <w:sz w:val="24"/>
          <w:szCs w:val="24"/>
        </w:rPr>
        <w:t>неоднократное (</w:t>
      </w:r>
      <w:r>
        <w:rPr>
          <w:rFonts w:ascii="Times New Roman" w:hAnsi="Times New Roman"/>
          <w:sz w:val="24"/>
          <w:szCs w:val="24"/>
        </w:rPr>
        <w:t>более 1 раза</w:t>
      </w:r>
      <w:r w:rsidRPr="00A86D66">
        <w:rPr>
          <w:rFonts w:ascii="Times New Roman" w:hAnsi="Times New Roman"/>
          <w:sz w:val="24"/>
          <w:szCs w:val="24"/>
        </w:rPr>
        <w:t>) недобросовестное исполнение Контрагентом договорных обязательств перед компаниями Группы</w:t>
      </w:r>
      <w:r>
        <w:rPr>
          <w:rFonts w:ascii="Times New Roman" w:hAnsi="Times New Roman"/>
          <w:sz w:val="24"/>
          <w:szCs w:val="24"/>
        </w:rPr>
        <w:t xml:space="preserve"> </w:t>
      </w:r>
      <w:r w:rsidRPr="00B207DB">
        <w:rPr>
          <w:rFonts w:ascii="Times New Roman" w:hAnsi="Times New Roman"/>
          <w:sz w:val="24"/>
          <w:szCs w:val="24"/>
        </w:rPr>
        <w:t>в течение последних 3 лет</w:t>
      </w:r>
      <w:r>
        <w:rPr>
          <w:rFonts w:ascii="Times New Roman" w:hAnsi="Times New Roman"/>
          <w:sz w:val="24"/>
          <w:szCs w:val="24"/>
        </w:rPr>
        <w:t>;</w:t>
      </w:r>
    </w:p>
    <w:p w:rsidR="005E106A" w:rsidRDefault="005E106A" w:rsidP="005E106A">
      <w:pPr>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A86D66">
        <w:rPr>
          <w:rFonts w:ascii="Times New Roman" w:hAnsi="Times New Roman"/>
          <w:sz w:val="24"/>
          <w:szCs w:val="24"/>
        </w:rPr>
        <w:t>наличие факта уклонения Контрагентом от заключения договора по результатам закупочных процедур</w:t>
      </w:r>
      <w:r>
        <w:rPr>
          <w:rFonts w:ascii="Times New Roman" w:hAnsi="Times New Roman"/>
          <w:sz w:val="24"/>
          <w:szCs w:val="24"/>
        </w:rPr>
        <w:t xml:space="preserve"> или процедур продаж</w:t>
      </w:r>
      <w:r w:rsidRPr="00A86D66">
        <w:rPr>
          <w:rFonts w:ascii="Times New Roman" w:hAnsi="Times New Roman"/>
          <w:sz w:val="24"/>
          <w:szCs w:val="24"/>
        </w:rPr>
        <w:t xml:space="preserve"> в течение последних 3 лет</w:t>
      </w:r>
      <w:r>
        <w:rPr>
          <w:rFonts w:ascii="Times New Roman" w:hAnsi="Times New Roman"/>
          <w:sz w:val="24"/>
          <w:szCs w:val="24"/>
        </w:rPr>
        <w:t>;</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н</w:t>
      </w:r>
      <w:r w:rsidRPr="00B207DB">
        <w:rPr>
          <w:rFonts w:ascii="Times New Roman" w:hAnsi="Times New Roman"/>
          <w:sz w:val="24"/>
          <w:szCs w:val="24"/>
        </w:rPr>
        <w:t xml:space="preserve">еоднократное (более 1 раза) предоставление </w:t>
      </w:r>
      <w:r>
        <w:rPr>
          <w:rFonts w:ascii="Times New Roman" w:hAnsi="Times New Roman"/>
          <w:sz w:val="24"/>
          <w:szCs w:val="24"/>
        </w:rPr>
        <w:t>К</w:t>
      </w:r>
      <w:r w:rsidRPr="00B207DB">
        <w:rPr>
          <w:rFonts w:ascii="Times New Roman" w:hAnsi="Times New Roman"/>
          <w:sz w:val="24"/>
          <w:szCs w:val="24"/>
        </w:rPr>
        <w:t>онтрагентом заведомо ложных сведений в рамках любого взаимодействия с Группой в течение последних 3 лет</w:t>
      </w:r>
      <w:r>
        <w:rPr>
          <w:rFonts w:ascii="Times New Roman" w:hAnsi="Times New Roman"/>
          <w:sz w:val="24"/>
          <w:szCs w:val="24"/>
        </w:rPr>
        <w:t>;</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наличие информации о не </w:t>
      </w:r>
      <w:r w:rsidRPr="00BF5C60">
        <w:rPr>
          <w:rFonts w:ascii="Times New Roman" w:hAnsi="Times New Roman"/>
          <w:sz w:val="24"/>
          <w:szCs w:val="24"/>
        </w:rPr>
        <w:t xml:space="preserve">предоставлении Контрагентом </w:t>
      </w:r>
      <w:r>
        <w:rPr>
          <w:rFonts w:ascii="Times New Roman" w:hAnsi="Times New Roman"/>
          <w:sz w:val="24"/>
          <w:szCs w:val="24"/>
        </w:rPr>
        <w:t>налоговой отчетности более года;</w:t>
      </w:r>
    </w:p>
    <w:p w:rsidR="005E106A" w:rsidRDefault="005E106A" w:rsidP="005E106A">
      <w:pPr>
        <w:spacing w:after="0"/>
        <w:contextualSpacing/>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н</w:t>
      </w:r>
      <w:r w:rsidRPr="00B5587F">
        <w:rPr>
          <w:rFonts w:ascii="Times New Roman" w:hAnsi="Times New Roman"/>
          <w:sz w:val="24"/>
          <w:szCs w:val="24"/>
        </w:rPr>
        <w:t>аличие информации о Контрагенте в реестре недобросовестных подрядных организаций в сфере капитального ремонта</w:t>
      </w:r>
      <w:r>
        <w:rPr>
          <w:rFonts w:ascii="Times New Roman" w:hAnsi="Times New Roman"/>
          <w:sz w:val="24"/>
          <w:szCs w:val="24"/>
        </w:rPr>
        <w:t>.</w:t>
      </w:r>
    </w:p>
    <w:p w:rsidR="005E106A" w:rsidRDefault="005E106A" w:rsidP="005E106A">
      <w:pPr>
        <w:pStyle w:val="a6"/>
        <w:numPr>
          <w:ilvl w:val="1"/>
          <w:numId w:val="3"/>
        </w:numPr>
        <w:spacing w:line="276" w:lineRule="auto"/>
        <w:ind w:left="0" w:firstLine="0"/>
        <w:contextualSpacing/>
        <w:jc w:val="both"/>
        <w:rPr>
          <w:rFonts w:ascii="Times New Roman" w:hAnsi="Times New Roman"/>
          <w:sz w:val="24"/>
          <w:szCs w:val="24"/>
        </w:rPr>
      </w:pPr>
      <w:r w:rsidRPr="00BC6CC7">
        <w:rPr>
          <w:rFonts w:ascii="Times New Roman" w:hAnsi="Times New Roman"/>
          <w:sz w:val="24"/>
          <w:szCs w:val="24"/>
        </w:rPr>
        <w:t xml:space="preserve">При обнаружении одного </w:t>
      </w:r>
      <w:r>
        <w:rPr>
          <w:rFonts w:ascii="Times New Roman" w:hAnsi="Times New Roman"/>
          <w:sz w:val="24"/>
          <w:szCs w:val="24"/>
        </w:rPr>
        <w:t>критического риск</w:t>
      </w:r>
      <w:r w:rsidRPr="00BC6CC7">
        <w:rPr>
          <w:rFonts w:ascii="Times New Roman" w:hAnsi="Times New Roman"/>
          <w:sz w:val="24"/>
          <w:szCs w:val="24"/>
        </w:rPr>
        <w:t xml:space="preserve">-фактора эксперт </w:t>
      </w:r>
      <w:r>
        <w:rPr>
          <w:rFonts w:ascii="Times New Roman" w:hAnsi="Times New Roman"/>
          <w:sz w:val="24"/>
          <w:szCs w:val="24"/>
        </w:rPr>
        <w:t xml:space="preserve">присваивает Контрагенту 1 балл. При этом, если заявка участника закупки или проект договора покупки товара/работы/услуг содержат условия авансирования, то Контрагенту присваивается оценка «0 баллов». В случае исключения условий авансирования Контрагенту присваивается 1 балл. </w:t>
      </w:r>
    </w:p>
    <w:p w:rsidR="005E106A" w:rsidRPr="00CE2E54" w:rsidRDefault="005E106A" w:rsidP="005E106A">
      <w:pPr>
        <w:contextualSpacing/>
        <w:jc w:val="both"/>
        <w:rPr>
          <w:rFonts w:ascii="Times New Roman" w:hAnsi="Times New Roman"/>
          <w:sz w:val="24"/>
          <w:szCs w:val="24"/>
        </w:rPr>
      </w:pPr>
      <w:r>
        <w:rPr>
          <w:rFonts w:ascii="Times New Roman" w:hAnsi="Times New Roman"/>
          <w:sz w:val="24"/>
          <w:szCs w:val="24"/>
        </w:rPr>
        <w:t>7.3.</w:t>
      </w:r>
      <w:r>
        <w:rPr>
          <w:rFonts w:ascii="Times New Roman" w:hAnsi="Times New Roman"/>
          <w:sz w:val="24"/>
          <w:szCs w:val="24"/>
        </w:rPr>
        <w:tab/>
      </w:r>
      <w:r w:rsidRPr="00A86D66">
        <w:rPr>
          <w:rFonts w:ascii="Times New Roman" w:hAnsi="Times New Roman"/>
          <w:sz w:val="24"/>
          <w:szCs w:val="24"/>
        </w:rPr>
        <w:t xml:space="preserve">Подробный порядок оценки </w:t>
      </w:r>
      <w:r>
        <w:rPr>
          <w:rFonts w:ascii="Times New Roman" w:hAnsi="Times New Roman"/>
          <w:sz w:val="24"/>
          <w:szCs w:val="24"/>
        </w:rPr>
        <w:t xml:space="preserve">критических </w:t>
      </w:r>
      <w:r w:rsidRPr="00A86D66">
        <w:rPr>
          <w:rFonts w:ascii="Times New Roman" w:hAnsi="Times New Roman"/>
          <w:sz w:val="24"/>
          <w:szCs w:val="24"/>
        </w:rPr>
        <w:t>риск-фактор</w:t>
      </w:r>
      <w:r>
        <w:rPr>
          <w:rFonts w:ascii="Times New Roman" w:hAnsi="Times New Roman"/>
          <w:sz w:val="24"/>
          <w:szCs w:val="24"/>
        </w:rPr>
        <w:t xml:space="preserve">ов </w:t>
      </w:r>
      <w:r w:rsidRPr="00A86D66">
        <w:rPr>
          <w:rFonts w:ascii="Times New Roman" w:hAnsi="Times New Roman"/>
          <w:sz w:val="24"/>
          <w:szCs w:val="24"/>
        </w:rPr>
        <w:t xml:space="preserve">описан в </w:t>
      </w:r>
      <w:r>
        <w:rPr>
          <w:rFonts w:ascii="Times New Roman" w:hAnsi="Times New Roman"/>
          <w:sz w:val="24"/>
          <w:szCs w:val="24"/>
        </w:rPr>
        <w:t>р</w:t>
      </w:r>
      <w:r w:rsidRPr="00A86D66">
        <w:rPr>
          <w:rFonts w:ascii="Times New Roman" w:hAnsi="Times New Roman"/>
          <w:sz w:val="24"/>
          <w:szCs w:val="24"/>
        </w:rPr>
        <w:t xml:space="preserve">азделе </w:t>
      </w:r>
      <w:r>
        <w:rPr>
          <w:rFonts w:ascii="Times New Roman" w:hAnsi="Times New Roman"/>
          <w:sz w:val="24"/>
          <w:szCs w:val="24"/>
        </w:rPr>
        <w:t>«</w:t>
      </w:r>
      <w:r w:rsidRPr="00A86D66">
        <w:rPr>
          <w:rFonts w:ascii="Times New Roman" w:hAnsi="Times New Roman"/>
          <w:sz w:val="24"/>
          <w:szCs w:val="24"/>
        </w:rPr>
        <w:t>Б</w:t>
      </w:r>
      <w:r>
        <w:rPr>
          <w:rFonts w:ascii="Times New Roman" w:hAnsi="Times New Roman"/>
          <w:sz w:val="24"/>
          <w:szCs w:val="24"/>
        </w:rPr>
        <w:t>»</w:t>
      </w:r>
      <w:r w:rsidRPr="00A86D66">
        <w:rPr>
          <w:rFonts w:ascii="Times New Roman" w:hAnsi="Times New Roman"/>
          <w:sz w:val="24"/>
          <w:szCs w:val="24"/>
        </w:rPr>
        <w:t xml:space="preserve"> Приложения 1 к Методике</w:t>
      </w:r>
    </w:p>
    <w:p w:rsidR="005E106A" w:rsidRDefault="005E106A" w:rsidP="005E106A">
      <w:pPr>
        <w:pStyle w:val="a6"/>
        <w:spacing w:line="276" w:lineRule="auto"/>
        <w:ind w:left="0" w:firstLine="360"/>
        <w:jc w:val="both"/>
        <w:rPr>
          <w:rFonts w:ascii="Times New Roman" w:hAnsi="Times New Roman"/>
          <w:b/>
          <w:sz w:val="24"/>
          <w:szCs w:val="24"/>
        </w:rPr>
      </w:pPr>
      <w:r>
        <w:rPr>
          <w:rFonts w:ascii="Times New Roman" w:hAnsi="Times New Roman"/>
          <w:b/>
          <w:sz w:val="24"/>
          <w:szCs w:val="24"/>
        </w:rPr>
        <w:t>8</w:t>
      </w:r>
      <w:r w:rsidRPr="00A86D66">
        <w:rPr>
          <w:rFonts w:ascii="Times New Roman" w:hAnsi="Times New Roman"/>
          <w:b/>
          <w:sz w:val="24"/>
          <w:szCs w:val="24"/>
        </w:rPr>
        <w:t>.</w:t>
      </w:r>
      <w:r w:rsidRPr="00A86D66">
        <w:rPr>
          <w:rFonts w:ascii="Times New Roman" w:hAnsi="Times New Roman"/>
          <w:b/>
          <w:sz w:val="24"/>
          <w:szCs w:val="24"/>
        </w:rPr>
        <w:tab/>
        <w:t>ОЦЕНКА РИСК-ФАКТОРОВ</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t xml:space="preserve">Каждый из перечисленных ниже риск-факторов </w:t>
      </w:r>
      <w:r w:rsidRPr="00A11D3A">
        <w:rPr>
          <w:rFonts w:ascii="Times New Roman" w:hAnsi="Times New Roman"/>
          <w:sz w:val="24"/>
          <w:szCs w:val="24"/>
        </w:rPr>
        <w:t xml:space="preserve">оценивается в отдельности по пятибалльной шкале от 0 до 5 баллов, где 0 является наихудшей оценкой риск-фактора, </w:t>
      </w:r>
      <w:proofErr w:type="gramStart"/>
      <w:r w:rsidRPr="00A11D3A">
        <w:rPr>
          <w:rFonts w:ascii="Times New Roman" w:hAnsi="Times New Roman"/>
          <w:sz w:val="24"/>
          <w:szCs w:val="24"/>
        </w:rPr>
        <w:t>а  5</w:t>
      </w:r>
      <w:proofErr w:type="gramEnd"/>
      <w:r w:rsidRPr="00A11D3A">
        <w:rPr>
          <w:rFonts w:ascii="Times New Roman" w:hAnsi="Times New Roman"/>
          <w:sz w:val="24"/>
          <w:szCs w:val="24"/>
        </w:rPr>
        <w:t xml:space="preserve"> – наилучшей</w:t>
      </w:r>
      <w:r>
        <w:rPr>
          <w:rFonts w:ascii="Times New Roman" w:hAnsi="Times New Roman"/>
          <w:sz w:val="24"/>
          <w:szCs w:val="24"/>
        </w:rPr>
        <w:t xml:space="preserve"> (риск-фактор не выявлен).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Риск-факторы включают:</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1)</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едобросовестное исполнение Контрагентом договорных обязательств перед Группой за последние 3 года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2)</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 xml:space="preserve">аличие информации о приостановлении </w:t>
      </w:r>
      <w:r>
        <w:rPr>
          <w:rFonts w:ascii="Times New Roman" w:hAnsi="Times New Roman"/>
          <w:sz w:val="24"/>
          <w:szCs w:val="24"/>
        </w:rPr>
        <w:t xml:space="preserve">операция по </w:t>
      </w:r>
      <w:r w:rsidRPr="00D63DF4">
        <w:rPr>
          <w:rFonts w:ascii="Times New Roman" w:hAnsi="Times New Roman"/>
          <w:sz w:val="24"/>
          <w:szCs w:val="24"/>
        </w:rPr>
        <w:t>банковски</w:t>
      </w:r>
      <w:r>
        <w:rPr>
          <w:rFonts w:ascii="Times New Roman" w:hAnsi="Times New Roman"/>
          <w:sz w:val="24"/>
          <w:szCs w:val="24"/>
        </w:rPr>
        <w:t>м</w:t>
      </w:r>
      <w:r w:rsidRPr="00D63DF4">
        <w:rPr>
          <w:rFonts w:ascii="Times New Roman" w:hAnsi="Times New Roman"/>
          <w:sz w:val="24"/>
          <w:szCs w:val="24"/>
        </w:rPr>
        <w:t xml:space="preserve"> счет</w:t>
      </w:r>
      <w:r>
        <w:rPr>
          <w:rFonts w:ascii="Times New Roman" w:hAnsi="Times New Roman"/>
          <w:sz w:val="24"/>
          <w:szCs w:val="24"/>
        </w:rPr>
        <w:t>ам Контрагента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3)</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егативная информация о деятельности Контрагента</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4)</w:t>
      </w:r>
      <w:r w:rsidRPr="00A11D3A">
        <w:rPr>
          <w:rFonts w:ascii="Times New Roman" w:hAnsi="Times New Roman"/>
          <w:sz w:val="24"/>
          <w:szCs w:val="24"/>
        </w:rPr>
        <w:tab/>
      </w:r>
      <w:r>
        <w:rPr>
          <w:rFonts w:ascii="Times New Roman" w:hAnsi="Times New Roman"/>
          <w:sz w:val="24"/>
          <w:szCs w:val="24"/>
        </w:rPr>
        <w:t>н</w:t>
      </w:r>
      <w:r w:rsidRPr="00D63DF4">
        <w:rPr>
          <w:rFonts w:ascii="Times New Roman" w:hAnsi="Times New Roman"/>
          <w:sz w:val="24"/>
          <w:szCs w:val="24"/>
        </w:rPr>
        <w:t>егативная информация, связанная с регистрационными данными</w:t>
      </w:r>
      <w:r w:rsidRPr="00A11D3A">
        <w:rPr>
          <w:rFonts w:ascii="Times New Roman" w:hAnsi="Times New Roman"/>
          <w:sz w:val="24"/>
          <w:szCs w:val="24"/>
        </w:rPr>
        <w:t>;</w:t>
      </w:r>
    </w:p>
    <w:p w:rsidR="005E106A" w:rsidRPr="00A11D3A" w:rsidRDefault="005E106A" w:rsidP="005E106A">
      <w:pPr>
        <w:pStyle w:val="a6"/>
        <w:ind w:left="0"/>
        <w:jc w:val="both"/>
        <w:rPr>
          <w:rFonts w:ascii="Times New Roman" w:hAnsi="Times New Roman"/>
          <w:sz w:val="24"/>
          <w:szCs w:val="24"/>
        </w:rPr>
      </w:pPr>
      <w:r w:rsidRPr="00A11D3A">
        <w:rPr>
          <w:rFonts w:ascii="Times New Roman" w:hAnsi="Times New Roman"/>
          <w:sz w:val="24"/>
          <w:szCs w:val="24"/>
        </w:rPr>
        <w:t>5)</w:t>
      </w:r>
      <w:r w:rsidRPr="00A11D3A">
        <w:rPr>
          <w:rFonts w:ascii="Times New Roman" w:hAnsi="Times New Roman"/>
          <w:sz w:val="24"/>
          <w:szCs w:val="24"/>
        </w:rPr>
        <w:tab/>
      </w:r>
      <w:r w:rsidRPr="00D63DF4">
        <w:rPr>
          <w:rFonts w:ascii="Times New Roman" w:hAnsi="Times New Roman"/>
          <w:sz w:val="24"/>
          <w:szCs w:val="24"/>
        </w:rPr>
        <w:t xml:space="preserve">негативная информация в отношении </w:t>
      </w:r>
      <w:r>
        <w:rPr>
          <w:rFonts w:ascii="Times New Roman" w:hAnsi="Times New Roman"/>
          <w:sz w:val="24"/>
          <w:szCs w:val="24"/>
        </w:rPr>
        <w:t>учредителей/</w:t>
      </w:r>
      <w:r w:rsidRPr="00D63DF4">
        <w:rPr>
          <w:rFonts w:ascii="Times New Roman" w:hAnsi="Times New Roman"/>
          <w:sz w:val="24"/>
          <w:szCs w:val="24"/>
        </w:rPr>
        <w:t>участник</w:t>
      </w:r>
      <w:r>
        <w:rPr>
          <w:rFonts w:ascii="Times New Roman" w:hAnsi="Times New Roman"/>
          <w:sz w:val="24"/>
          <w:szCs w:val="24"/>
        </w:rPr>
        <w:t>ов/акционеров</w:t>
      </w:r>
      <w:r w:rsidRPr="00D63DF4">
        <w:rPr>
          <w:rFonts w:ascii="Times New Roman" w:hAnsi="Times New Roman"/>
          <w:sz w:val="24"/>
          <w:szCs w:val="24"/>
        </w:rPr>
        <w:t xml:space="preserve"> и/или единоличн</w:t>
      </w:r>
      <w:r>
        <w:rPr>
          <w:rFonts w:ascii="Times New Roman" w:hAnsi="Times New Roman"/>
          <w:sz w:val="24"/>
          <w:szCs w:val="24"/>
        </w:rPr>
        <w:t>ого</w:t>
      </w:r>
      <w:r w:rsidRPr="00D63DF4">
        <w:rPr>
          <w:rFonts w:ascii="Times New Roman" w:hAnsi="Times New Roman"/>
          <w:sz w:val="24"/>
          <w:szCs w:val="24"/>
        </w:rPr>
        <w:t xml:space="preserve"> исполнительн</w:t>
      </w:r>
      <w:r>
        <w:rPr>
          <w:rFonts w:ascii="Times New Roman" w:hAnsi="Times New Roman"/>
          <w:sz w:val="24"/>
          <w:szCs w:val="24"/>
        </w:rPr>
        <w:t>ого</w:t>
      </w:r>
      <w:r w:rsidRPr="00D63DF4">
        <w:rPr>
          <w:rFonts w:ascii="Times New Roman" w:hAnsi="Times New Roman"/>
          <w:sz w:val="24"/>
          <w:szCs w:val="24"/>
        </w:rPr>
        <w:t xml:space="preserve"> орган</w:t>
      </w:r>
      <w:r>
        <w:rPr>
          <w:rFonts w:ascii="Times New Roman" w:hAnsi="Times New Roman"/>
          <w:sz w:val="24"/>
          <w:szCs w:val="24"/>
        </w:rPr>
        <w:t>а</w:t>
      </w:r>
      <w:r w:rsidRPr="00D63DF4">
        <w:rPr>
          <w:rFonts w:ascii="Times New Roman" w:hAnsi="Times New Roman"/>
          <w:sz w:val="24"/>
          <w:szCs w:val="24"/>
        </w:rPr>
        <w:t xml:space="preserve"> Контрагента</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EF6051">
        <w:rPr>
          <w:rFonts w:ascii="Times New Roman" w:hAnsi="Times New Roman"/>
          <w:sz w:val="24"/>
          <w:szCs w:val="24"/>
        </w:rPr>
        <w:t xml:space="preserve">Подробный порядок оценки риск-факторов описан в </w:t>
      </w:r>
      <w:r>
        <w:rPr>
          <w:rFonts w:ascii="Times New Roman" w:hAnsi="Times New Roman"/>
          <w:sz w:val="24"/>
          <w:szCs w:val="24"/>
        </w:rPr>
        <w:t>р</w:t>
      </w:r>
      <w:r w:rsidRPr="00EF6051">
        <w:rPr>
          <w:rFonts w:ascii="Times New Roman" w:hAnsi="Times New Roman"/>
          <w:sz w:val="24"/>
          <w:szCs w:val="24"/>
        </w:rPr>
        <w:t xml:space="preserve">азделе </w:t>
      </w:r>
      <w:r>
        <w:rPr>
          <w:rFonts w:ascii="Times New Roman" w:hAnsi="Times New Roman"/>
          <w:sz w:val="24"/>
          <w:szCs w:val="24"/>
        </w:rPr>
        <w:t>«В»</w:t>
      </w:r>
      <w:r w:rsidRPr="00EF6051">
        <w:rPr>
          <w:rFonts w:ascii="Times New Roman" w:hAnsi="Times New Roman"/>
          <w:sz w:val="24"/>
          <w:szCs w:val="24"/>
        </w:rPr>
        <w:t xml:space="preserve"> Приложения 1 к Методике</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p>
    <w:p w:rsidR="005E106A" w:rsidRDefault="005E106A" w:rsidP="005E106A">
      <w:pPr>
        <w:pStyle w:val="a6"/>
        <w:spacing w:line="276" w:lineRule="auto"/>
        <w:ind w:left="0" w:firstLine="360"/>
        <w:jc w:val="both"/>
        <w:rPr>
          <w:rFonts w:ascii="Times New Roman" w:hAnsi="Times New Roman"/>
          <w:b/>
          <w:sz w:val="24"/>
          <w:szCs w:val="24"/>
        </w:rPr>
      </w:pPr>
      <w:r>
        <w:rPr>
          <w:rFonts w:ascii="Times New Roman" w:hAnsi="Times New Roman"/>
          <w:b/>
          <w:sz w:val="24"/>
          <w:szCs w:val="24"/>
        </w:rPr>
        <w:t>9</w:t>
      </w:r>
      <w:r w:rsidRPr="00A86D66">
        <w:rPr>
          <w:rFonts w:ascii="Times New Roman" w:hAnsi="Times New Roman"/>
          <w:b/>
          <w:sz w:val="24"/>
          <w:szCs w:val="24"/>
        </w:rPr>
        <w:t>.</w:t>
      </w:r>
      <w:r w:rsidRPr="00A86D66">
        <w:rPr>
          <w:rFonts w:ascii="Times New Roman" w:hAnsi="Times New Roman"/>
          <w:b/>
          <w:sz w:val="24"/>
          <w:szCs w:val="24"/>
        </w:rPr>
        <w:tab/>
      </w:r>
      <w:r>
        <w:rPr>
          <w:rFonts w:ascii="Times New Roman" w:hAnsi="Times New Roman"/>
          <w:b/>
          <w:sz w:val="24"/>
          <w:szCs w:val="24"/>
        </w:rPr>
        <w:t>ИТОГОВАЯ ОЦЕНКА</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 xml:space="preserve">9.1. </w:t>
      </w:r>
      <w:r w:rsidRPr="00EF6051">
        <w:rPr>
          <w:rFonts w:ascii="Times New Roman" w:hAnsi="Times New Roman"/>
          <w:sz w:val="24"/>
          <w:szCs w:val="24"/>
        </w:rPr>
        <w:t xml:space="preserve">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w:t>
      </w:r>
      <w:r w:rsidRPr="00EF6051">
        <w:rPr>
          <w:rFonts w:ascii="Times New Roman" w:hAnsi="Times New Roman"/>
          <w:sz w:val="24"/>
          <w:szCs w:val="24"/>
        </w:rPr>
        <w:lastRenderedPageBreak/>
        <w:t>аккредитации, договорная работа), или особенностей Контрагента, то оценка по данному критерию не проставляется, в итоговой оценке Контрагента данный критерий не учитывается.</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r>
      <w:r w:rsidRPr="00F33497">
        <w:rPr>
          <w:rFonts w:ascii="Times New Roman" w:hAnsi="Times New Roman"/>
          <w:sz w:val="24"/>
          <w:szCs w:val="24"/>
        </w:rPr>
        <w:t xml:space="preserve">Итоговая оценка деловой репутации (благонадёжности) Контрагента определяется </w:t>
      </w:r>
      <w:r>
        <w:rPr>
          <w:rFonts w:ascii="Times New Roman" w:hAnsi="Times New Roman"/>
          <w:sz w:val="24"/>
          <w:szCs w:val="24"/>
        </w:rPr>
        <w:t xml:space="preserve">исходя из выявленных </w:t>
      </w:r>
      <w:r w:rsidRPr="00F33497">
        <w:rPr>
          <w:rFonts w:ascii="Times New Roman" w:hAnsi="Times New Roman"/>
          <w:sz w:val="24"/>
          <w:szCs w:val="24"/>
        </w:rPr>
        <w:t>стоп-факторов, критических риск-факторов и риск-факторов</w:t>
      </w:r>
      <w:r>
        <w:rPr>
          <w:rFonts w:ascii="Times New Roman" w:hAnsi="Times New Roman"/>
          <w:sz w:val="24"/>
          <w:szCs w:val="24"/>
        </w:rPr>
        <w:t>.</w:t>
      </w:r>
      <w:r w:rsidRPr="00F33497">
        <w:rPr>
          <w:rFonts w:ascii="Times New Roman" w:hAnsi="Times New Roman"/>
          <w:sz w:val="24"/>
          <w:szCs w:val="24"/>
        </w:rPr>
        <w:t xml:space="preserve">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 xml:space="preserve">При отсутствии </w:t>
      </w:r>
      <w:r w:rsidRPr="00F33497">
        <w:rPr>
          <w:rFonts w:ascii="Times New Roman" w:hAnsi="Times New Roman"/>
          <w:sz w:val="24"/>
          <w:szCs w:val="24"/>
        </w:rPr>
        <w:t>стоп-факторов, критических риск-факторов и риск-факторов</w:t>
      </w:r>
      <w:r>
        <w:rPr>
          <w:rFonts w:ascii="Times New Roman" w:hAnsi="Times New Roman"/>
          <w:sz w:val="24"/>
          <w:szCs w:val="24"/>
        </w:rPr>
        <w:t xml:space="preserve"> Контрагенту присваивается 5 баллов.</w:t>
      </w:r>
    </w:p>
    <w:p w:rsidR="005E106A" w:rsidRPr="00524276"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r>
      <w:r w:rsidRPr="00524276">
        <w:rPr>
          <w:rFonts w:ascii="Times New Roman" w:hAnsi="Times New Roman"/>
          <w:sz w:val="24"/>
          <w:szCs w:val="24"/>
        </w:rPr>
        <w:t>При выявлении любого из стоп-факторов</w:t>
      </w:r>
      <w:r>
        <w:rPr>
          <w:rFonts w:ascii="Times New Roman" w:hAnsi="Times New Roman"/>
          <w:sz w:val="24"/>
          <w:szCs w:val="24"/>
        </w:rPr>
        <w:t>,</w:t>
      </w:r>
      <w:r w:rsidRPr="00524276">
        <w:rPr>
          <w:rFonts w:ascii="Times New Roman" w:hAnsi="Times New Roman"/>
          <w:sz w:val="24"/>
          <w:szCs w:val="24"/>
        </w:rPr>
        <w:t xml:space="preserve"> указанных в п. </w:t>
      </w:r>
      <w:r>
        <w:rPr>
          <w:rFonts w:ascii="Times New Roman" w:hAnsi="Times New Roman"/>
          <w:sz w:val="24"/>
          <w:szCs w:val="24"/>
        </w:rPr>
        <w:t>6</w:t>
      </w:r>
      <w:r w:rsidRPr="00524276">
        <w:rPr>
          <w:rFonts w:ascii="Times New Roman" w:hAnsi="Times New Roman"/>
          <w:sz w:val="24"/>
          <w:szCs w:val="24"/>
        </w:rPr>
        <w:t>.1. настоящей Методики</w:t>
      </w:r>
      <w:r>
        <w:rPr>
          <w:rFonts w:ascii="Times New Roman" w:hAnsi="Times New Roman"/>
          <w:sz w:val="24"/>
          <w:szCs w:val="24"/>
        </w:rPr>
        <w:t>,</w:t>
      </w:r>
      <w:r w:rsidRPr="00524276">
        <w:rPr>
          <w:rFonts w:ascii="Times New Roman" w:hAnsi="Times New Roman"/>
          <w:sz w:val="24"/>
          <w:szCs w:val="24"/>
        </w:rPr>
        <w:t xml:space="preserve"> </w:t>
      </w:r>
      <w:r>
        <w:rPr>
          <w:rFonts w:ascii="Times New Roman" w:hAnsi="Times New Roman"/>
          <w:sz w:val="24"/>
          <w:szCs w:val="24"/>
        </w:rPr>
        <w:t>К</w:t>
      </w:r>
      <w:r w:rsidRPr="00524276">
        <w:rPr>
          <w:rFonts w:ascii="Times New Roman" w:hAnsi="Times New Roman"/>
          <w:sz w:val="24"/>
          <w:szCs w:val="24"/>
        </w:rPr>
        <w:t xml:space="preserve">онтрагент рекомендуется к отклонению с указанием выявленных стоп-факторов, а итоговой оценке деловой репутации </w:t>
      </w:r>
      <w:r>
        <w:rPr>
          <w:rFonts w:ascii="Times New Roman" w:hAnsi="Times New Roman"/>
          <w:sz w:val="24"/>
          <w:szCs w:val="24"/>
        </w:rPr>
        <w:t>К</w:t>
      </w:r>
      <w:r w:rsidRPr="00524276">
        <w:rPr>
          <w:rFonts w:ascii="Times New Roman" w:hAnsi="Times New Roman"/>
          <w:sz w:val="24"/>
          <w:szCs w:val="24"/>
        </w:rPr>
        <w:t>онтр</w:t>
      </w:r>
      <w:r>
        <w:rPr>
          <w:rFonts w:ascii="Times New Roman" w:hAnsi="Times New Roman"/>
          <w:sz w:val="24"/>
          <w:szCs w:val="24"/>
        </w:rPr>
        <w:t xml:space="preserve">агента присваивается 0 баллов.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524276">
        <w:rPr>
          <w:rFonts w:ascii="Times New Roman" w:hAnsi="Times New Roman"/>
          <w:sz w:val="24"/>
          <w:szCs w:val="24"/>
        </w:rPr>
        <w:t>.</w:t>
      </w:r>
      <w:r>
        <w:rPr>
          <w:rFonts w:ascii="Times New Roman" w:hAnsi="Times New Roman"/>
          <w:sz w:val="24"/>
          <w:szCs w:val="24"/>
        </w:rPr>
        <w:t>5.</w:t>
      </w:r>
      <w:r w:rsidRPr="00524276">
        <w:rPr>
          <w:rFonts w:ascii="Times New Roman" w:hAnsi="Times New Roman"/>
          <w:sz w:val="24"/>
          <w:szCs w:val="24"/>
        </w:rPr>
        <w:tab/>
        <w:t xml:space="preserve">Если при оценке деловой репутации </w:t>
      </w:r>
      <w:r>
        <w:rPr>
          <w:rFonts w:ascii="Times New Roman" w:hAnsi="Times New Roman"/>
          <w:sz w:val="24"/>
          <w:szCs w:val="24"/>
        </w:rPr>
        <w:t>К</w:t>
      </w:r>
      <w:r w:rsidRPr="00524276">
        <w:rPr>
          <w:rFonts w:ascii="Times New Roman" w:hAnsi="Times New Roman"/>
          <w:sz w:val="24"/>
          <w:szCs w:val="24"/>
        </w:rPr>
        <w:t xml:space="preserve">онтрагента стоп-факторов, указанных в п. </w:t>
      </w:r>
      <w:r>
        <w:rPr>
          <w:rFonts w:ascii="Times New Roman" w:hAnsi="Times New Roman"/>
          <w:sz w:val="24"/>
          <w:szCs w:val="24"/>
        </w:rPr>
        <w:t>6</w:t>
      </w:r>
      <w:r w:rsidRPr="00524276">
        <w:rPr>
          <w:rFonts w:ascii="Times New Roman" w:hAnsi="Times New Roman"/>
          <w:sz w:val="24"/>
          <w:szCs w:val="24"/>
        </w:rPr>
        <w:t xml:space="preserve">.1. настоящей Методики, не выявлено, то </w:t>
      </w:r>
      <w:r>
        <w:rPr>
          <w:rFonts w:ascii="Times New Roman" w:hAnsi="Times New Roman"/>
          <w:sz w:val="24"/>
          <w:szCs w:val="24"/>
        </w:rPr>
        <w:t>К</w:t>
      </w:r>
      <w:r w:rsidRPr="00524276">
        <w:rPr>
          <w:rFonts w:ascii="Times New Roman" w:hAnsi="Times New Roman"/>
          <w:sz w:val="24"/>
          <w:szCs w:val="24"/>
        </w:rPr>
        <w:t>онтрагент допускается к следующему этапу/стадии процесса</w:t>
      </w:r>
      <w:r w:rsidRPr="009D370B">
        <w:rPr>
          <w:rFonts w:ascii="Times New Roman" w:hAnsi="Times New Roman"/>
          <w:sz w:val="24"/>
          <w:szCs w:val="24"/>
        </w:rPr>
        <w:t xml:space="preserve"> </w:t>
      </w:r>
      <w:r>
        <w:rPr>
          <w:rFonts w:ascii="Times New Roman" w:hAnsi="Times New Roman"/>
          <w:sz w:val="24"/>
          <w:szCs w:val="24"/>
        </w:rPr>
        <w:t>(при проведении оценки деловой репутации в рамках закупочной процедуры Контрагент допускается к оценочной стадии с формулировкой  «Соответствует»)</w:t>
      </w:r>
      <w:r w:rsidRPr="00524276">
        <w:rPr>
          <w:rFonts w:ascii="Times New Roman" w:hAnsi="Times New Roman"/>
          <w:sz w:val="24"/>
          <w:szCs w:val="24"/>
        </w:rPr>
        <w:t xml:space="preserve">, в рамках которого проводится оценка деловой репутации, а итоговая оценка деловой репутации </w:t>
      </w:r>
      <w:r>
        <w:rPr>
          <w:rFonts w:ascii="Times New Roman" w:hAnsi="Times New Roman"/>
          <w:sz w:val="24"/>
          <w:szCs w:val="24"/>
        </w:rPr>
        <w:t>К</w:t>
      </w:r>
      <w:r w:rsidRPr="00524276">
        <w:rPr>
          <w:rFonts w:ascii="Times New Roman" w:hAnsi="Times New Roman"/>
          <w:sz w:val="24"/>
          <w:szCs w:val="24"/>
        </w:rPr>
        <w:t xml:space="preserve">онтрагента рассчитывается с учетом наличия критических риск-факторов и риск-факторов, указанных  в пунктах </w:t>
      </w:r>
      <w:r>
        <w:rPr>
          <w:rFonts w:ascii="Times New Roman" w:hAnsi="Times New Roman"/>
          <w:sz w:val="24"/>
          <w:szCs w:val="24"/>
        </w:rPr>
        <w:t xml:space="preserve">7.1 </w:t>
      </w:r>
      <w:r w:rsidRPr="00524276">
        <w:rPr>
          <w:rFonts w:ascii="Times New Roman" w:hAnsi="Times New Roman"/>
          <w:sz w:val="24"/>
          <w:szCs w:val="24"/>
        </w:rPr>
        <w:t xml:space="preserve">и </w:t>
      </w:r>
      <w:r>
        <w:rPr>
          <w:rFonts w:ascii="Times New Roman" w:hAnsi="Times New Roman"/>
          <w:sz w:val="24"/>
          <w:szCs w:val="24"/>
        </w:rPr>
        <w:t>8</w:t>
      </w:r>
      <w:r w:rsidRPr="00524276">
        <w:rPr>
          <w:rFonts w:ascii="Times New Roman" w:hAnsi="Times New Roman"/>
          <w:sz w:val="24"/>
          <w:szCs w:val="24"/>
        </w:rPr>
        <w:t>.1. настоящей Методики соответственно.</w:t>
      </w:r>
      <w:r>
        <w:rPr>
          <w:rFonts w:ascii="Times New Roman" w:hAnsi="Times New Roman"/>
          <w:sz w:val="24"/>
          <w:szCs w:val="24"/>
        </w:rPr>
        <w:t xml:space="preserve"> </w:t>
      </w:r>
    </w:p>
    <w:p w:rsidR="005E106A" w:rsidRPr="008F4E1E"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8F4E1E">
        <w:rPr>
          <w:rFonts w:ascii="Times New Roman" w:hAnsi="Times New Roman"/>
          <w:sz w:val="24"/>
          <w:szCs w:val="24"/>
        </w:rPr>
        <w:t>.6.</w:t>
      </w:r>
      <w:r w:rsidRPr="008F4E1E">
        <w:rPr>
          <w:rFonts w:ascii="Times New Roman" w:hAnsi="Times New Roman"/>
          <w:sz w:val="24"/>
          <w:szCs w:val="24"/>
        </w:rPr>
        <w:tab/>
        <w:t xml:space="preserve">При выявлении </w:t>
      </w:r>
      <w:r>
        <w:rPr>
          <w:rFonts w:ascii="Times New Roman" w:hAnsi="Times New Roman"/>
          <w:sz w:val="24"/>
          <w:szCs w:val="24"/>
        </w:rPr>
        <w:t xml:space="preserve">одного </w:t>
      </w:r>
      <w:r w:rsidRPr="008F4E1E">
        <w:rPr>
          <w:rFonts w:ascii="Times New Roman" w:hAnsi="Times New Roman"/>
          <w:sz w:val="24"/>
          <w:szCs w:val="24"/>
        </w:rPr>
        <w:t xml:space="preserve">критического риск-фактора </w:t>
      </w:r>
      <w:r>
        <w:rPr>
          <w:rFonts w:ascii="Times New Roman" w:hAnsi="Times New Roman"/>
          <w:sz w:val="24"/>
          <w:szCs w:val="24"/>
        </w:rPr>
        <w:t>и отсутствии риск-фактора с оценкой «0 баллов» К</w:t>
      </w:r>
      <w:r w:rsidRPr="008F4E1E">
        <w:rPr>
          <w:rFonts w:ascii="Times New Roman" w:hAnsi="Times New Roman"/>
          <w:sz w:val="24"/>
          <w:szCs w:val="24"/>
        </w:rPr>
        <w:t xml:space="preserve">онтрагенту присваивается 1 балл. </w:t>
      </w:r>
    </w:p>
    <w:p w:rsidR="005E106A" w:rsidRPr="008F4E1E" w:rsidRDefault="005E106A" w:rsidP="005E106A">
      <w:pPr>
        <w:jc w:val="both"/>
        <w:rPr>
          <w:rFonts w:ascii="Times New Roman" w:hAnsi="Times New Roman"/>
          <w:sz w:val="24"/>
          <w:szCs w:val="24"/>
        </w:rPr>
      </w:pPr>
      <w:r>
        <w:rPr>
          <w:rFonts w:ascii="Times New Roman" w:hAnsi="Times New Roman"/>
          <w:sz w:val="24"/>
          <w:szCs w:val="24"/>
        </w:rPr>
        <w:t>9.7.</w:t>
      </w:r>
      <w:r>
        <w:rPr>
          <w:rFonts w:ascii="Times New Roman" w:hAnsi="Times New Roman"/>
          <w:sz w:val="24"/>
          <w:szCs w:val="24"/>
        </w:rPr>
        <w:tab/>
      </w:r>
      <w:r w:rsidRPr="008F4E1E">
        <w:rPr>
          <w:rFonts w:ascii="Times New Roman" w:hAnsi="Times New Roman"/>
          <w:sz w:val="24"/>
          <w:szCs w:val="24"/>
        </w:rPr>
        <w:t>В случае если не обнаружено ни одного стоп-фактора (по итогам отборочного этапа закупочной процедуры выс</w:t>
      </w:r>
      <w:r>
        <w:rPr>
          <w:rFonts w:ascii="Times New Roman" w:hAnsi="Times New Roman"/>
          <w:sz w:val="24"/>
          <w:szCs w:val="24"/>
        </w:rPr>
        <w:t>тавлена оценка «Соответствует»)</w:t>
      </w:r>
      <w:r w:rsidRPr="008F4E1E">
        <w:rPr>
          <w:rFonts w:ascii="Times New Roman" w:hAnsi="Times New Roman"/>
          <w:sz w:val="24"/>
          <w:szCs w:val="24"/>
        </w:rPr>
        <w:t xml:space="preserve"> и </w:t>
      </w:r>
      <w:r>
        <w:rPr>
          <w:rFonts w:ascii="Times New Roman" w:hAnsi="Times New Roman"/>
          <w:sz w:val="24"/>
          <w:szCs w:val="24"/>
        </w:rPr>
        <w:t xml:space="preserve">критического </w:t>
      </w:r>
      <w:r w:rsidRPr="008F4E1E">
        <w:rPr>
          <w:rFonts w:ascii="Times New Roman" w:hAnsi="Times New Roman"/>
          <w:sz w:val="24"/>
          <w:szCs w:val="24"/>
        </w:rPr>
        <w:t>риск-фактор</w:t>
      </w:r>
      <w:r>
        <w:rPr>
          <w:rFonts w:ascii="Times New Roman" w:hAnsi="Times New Roman"/>
          <w:sz w:val="24"/>
          <w:szCs w:val="24"/>
        </w:rPr>
        <w:t>а</w:t>
      </w:r>
      <w:r w:rsidRPr="008F4E1E">
        <w:rPr>
          <w:rFonts w:ascii="Times New Roman" w:hAnsi="Times New Roman"/>
          <w:sz w:val="24"/>
          <w:szCs w:val="24"/>
        </w:rPr>
        <w:t xml:space="preserve"> итоговый балл рассчитывается взвешенным суммированием полученных оценок риск-факторов по следующей формуле: </w:t>
      </w:r>
    </w:p>
    <w:p w:rsidR="005E106A" w:rsidRPr="008F4E1E" w:rsidRDefault="005E106A" w:rsidP="005E106A">
      <w:pPr>
        <w:spacing w:before="120" w:after="0" w:line="240" w:lineRule="auto"/>
        <w:ind w:left="3686" w:firstLine="709"/>
        <w:jc w:val="both"/>
        <w:rPr>
          <w:rFonts w:ascii="Times New Roman" w:hAnsi="Times New Roman" w:cs="Times New Roman"/>
          <w:b/>
          <w:sz w:val="28"/>
          <w:szCs w:val="28"/>
          <w:lang w:eastAsia="ru-RU"/>
        </w:rPr>
      </w:pPr>
      <w:proofErr w:type="gramStart"/>
      <w:r w:rsidRPr="008F4E1E">
        <w:rPr>
          <w:rFonts w:ascii="Times New Roman" w:hAnsi="Times New Roman" w:cs="Times New Roman"/>
          <w:b/>
          <w:sz w:val="28"/>
          <w:szCs w:val="28"/>
          <w:lang w:val="en-US" w:eastAsia="ru-RU"/>
        </w:rPr>
        <w:t>x</w:t>
      </w:r>
      <w:r w:rsidRPr="008F4E1E">
        <w:rPr>
          <w:rFonts w:ascii="Times New Roman" w:hAnsi="Times New Roman" w:cs="Times New Roman"/>
          <w:b/>
          <w:sz w:val="28"/>
          <w:szCs w:val="28"/>
          <w:lang w:eastAsia="ru-RU"/>
        </w:rPr>
        <w:t xml:space="preserve"> </w:t>
      </w:r>
      <w:r w:rsidRPr="008F4E1E">
        <w:rPr>
          <w:rFonts w:ascii="Times New Roman" w:hAnsi="Times New Roman" w:cs="Times New Roman"/>
          <w:sz w:val="28"/>
          <w:szCs w:val="28"/>
          <w:lang w:eastAsia="ru-RU"/>
        </w:rPr>
        <w:t xml:space="preserve"> </w:t>
      </w:r>
      <w:r w:rsidRPr="008F4E1E">
        <w:rPr>
          <w:rFonts w:ascii="Times New Roman" w:hAnsi="Times New Roman" w:cs="Times New Roman"/>
          <w:sz w:val="32"/>
          <w:szCs w:val="32"/>
          <w:lang w:eastAsia="ru-RU"/>
        </w:rPr>
        <w:t>=</w:t>
      </w:r>
      <w:proofErr w:type="gramEnd"/>
      <w:r w:rsidRPr="008F4E1E">
        <w:rPr>
          <w:rFonts w:ascii="Times New Roman" w:hAnsi="Times New Roman" w:cs="Times New Roman"/>
          <w:b/>
          <w:sz w:val="32"/>
          <w:szCs w:val="32"/>
          <w:lang w:eastAsia="ru-RU"/>
        </w:rPr>
        <w:t xml:space="preserve"> </w:t>
      </w:r>
      <w:r w:rsidRPr="008F4E1E">
        <w:rPr>
          <w:rFonts w:ascii="Times New Roman" w:hAnsi="Times New Roman" w:cs="Times New Roman"/>
          <w:b/>
          <w:sz w:val="20"/>
          <w:szCs w:val="20"/>
          <w:lang w:eastAsia="ru-RU"/>
        </w:rPr>
        <w:t xml:space="preserve"> </w:t>
      </w:r>
      <w:r w:rsidRPr="008F4E1E">
        <w:rPr>
          <w:rFonts w:ascii="Times New Roman" w:hAnsi="Times New Roman" w:cs="Times New Roman"/>
          <w:b/>
          <w:sz w:val="28"/>
          <w:szCs w:val="28"/>
          <w:lang w:eastAsia="ru-RU"/>
        </w:rPr>
        <w:t xml:space="preserve"> </w:t>
      </w:r>
      <m:oMath>
        <m:f>
          <m:fPr>
            <m:ctrlPr>
              <w:rPr>
                <w:rFonts w:ascii="Cambria Math" w:hAnsi="Cambria Math" w:cs="Times New Roman"/>
                <w:b/>
                <w:i/>
                <w:sz w:val="32"/>
                <w:szCs w:val="32"/>
                <w:lang w:eastAsia="ru-RU"/>
              </w:rPr>
            </m:ctrlPr>
          </m:fPr>
          <m:num>
            <m:nary>
              <m:naryPr>
                <m:chr m:val="∑"/>
                <m:limLoc m:val="undOvr"/>
                <m:ctrlPr>
                  <w:rPr>
                    <w:rFonts w:ascii="Cambria Math" w:hAnsi="Cambria Math" w:cs="Times New Roman"/>
                    <w:b/>
                    <w:i/>
                    <w:sz w:val="32"/>
                    <w:szCs w:val="32"/>
                    <w:lang w:eastAsia="ru-RU"/>
                  </w:rPr>
                </m:ctrlPr>
              </m:naryPr>
              <m:sub>
                <m:r>
                  <m:rPr>
                    <m:sty m:val="bi"/>
                  </m:rPr>
                  <w:rPr>
                    <w:rFonts w:ascii="Cambria Math" w:hAnsi="Cambria Math" w:cs="Times New Roman"/>
                    <w:sz w:val="32"/>
                    <w:szCs w:val="32"/>
                    <w:lang w:eastAsia="ru-RU"/>
                  </w:rPr>
                  <m:t>1</m:t>
                </m:r>
              </m:sub>
              <m:sup>
                <m:r>
                  <m:rPr>
                    <m:sty m:val="bi"/>
                  </m:rPr>
                  <w:rPr>
                    <w:rFonts w:ascii="Cambria Math" w:hAnsi="Cambria Math" w:cs="Times New Roman"/>
                    <w:sz w:val="32"/>
                    <w:szCs w:val="32"/>
                    <w:lang w:val="en-US" w:eastAsia="ru-RU"/>
                  </w:rPr>
                  <m:t>n</m:t>
                </m:r>
              </m:sup>
              <m:e>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val="en-US" w:eastAsia="ru-RU"/>
                      </w:rPr>
                      <m:t>x</m:t>
                    </m:r>
                  </m:e>
                  <m:sub>
                    <m:r>
                      <m:rPr>
                        <m:sty m:val="bi"/>
                      </m:rPr>
                      <w:rPr>
                        <w:rFonts w:ascii="Cambria Math" w:hAnsi="Cambria Math" w:cs="Times New Roman"/>
                        <w:sz w:val="32"/>
                        <w:szCs w:val="32"/>
                        <w:lang w:eastAsia="ru-RU"/>
                      </w:rPr>
                      <m:t>i</m:t>
                    </m:r>
                  </m:sub>
                </m:sSub>
                <m:r>
                  <m:rPr>
                    <m:sty m:val="bi"/>
                  </m:rPr>
                  <w:rPr>
                    <w:rFonts w:ascii="Cambria Math" w:hAnsi="Cambria Math" w:cs="Times New Roman"/>
                    <w:sz w:val="32"/>
                    <w:szCs w:val="32"/>
                    <w:lang w:eastAsia="ru-RU"/>
                  </w:rPr>
                  <m:t>×</m:t>
                </m:r>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eastAsia="ru-RU"/>
                      </w:rPr>
                      <m:t>p</m:t>
                    </m:r>
                  </m:e>
                  <m:sub>
                    <m:r>
                      <m:rPr>
                        <m:sty m:val="bi"/>
                      </m:rPr>
                      <w:rPr>
                        <w:rFonts w:ascii="Cambria Math" w:hAnsi="Cambria Math" w:cs="Times New Roman"/>
                        <w:sz w:val="32"/>
                        <w:szCs w:val="32"/>
                        <w:lang w:eastAsia="ru-RU"/>
                      </w:rPr>
                      <m:t>i</m:t>
                    </m:r>
                  </m:sub>
                </m:sSub>
              </m:e>
            </m:nary>
          </m:num>
          <m:den>
            <m:nary>
              <m:naryPr>
                <m:chr m:val="∑"/>
                <m:limLoc m:val="undOvr"/>
                <m:ctrlPr>
                  <w:rPr>
                    <w:rFonts w:ascii="Cambria Math" w:hAnsi="Cambria Math" w:cs="Times New Roman"/>
                    <w:b/>
                    <w:i/>
                    <w:sz w:val="32"/>
                    <w:szCs w:val="32"/>
                    <w:lang w:eastAsia="ru-RU"/>
                  </w:rPr>
                </m:ctrlPr>
              </m:naryPr>
              <m:sub>
                <m:r>
                  <m:rPr>
                    <m:sty m:val="bi"/>
                  </m:rPr>
                  <w:rPr>
                    <w:rFonts w:ascii="Cambria Math" w:hAnsi="Cambria Math" w:cs="Times New Roman"/>
                    <w:sz w:val="32"/>
                    <w:szCs w:val="32"/>
                    <w:lang w:eastAsia="ru-RU"/>
                  </w:rPr>
                  <m:t>1</m:t>
                </m:r>
              </m:sub>
              <m:sup>
                <m:r>
                  <m:rPr>
                    <m:sty m:val="bi"/>
                  </m:rPr>
                  <w:rPr>
                    <w:rFonts w:ascii="Cambria Math" w:hAnsi="Cambria Math" w:cs="Times New Roman"/>
                    <w:sz w:val="32"/>
                    <w:szCs w:val="32"/>
                    <w:lang w:eastAsia="ru-RU"/>
                  </w:rPr>
                  <m:t>n</m:t>
                </m:r>
              </m:sup>
              <m:e>
                <m:sSub>
                  <m:sSubPr>
                    <m:ctrlPr>
                      <w:rPr>
                        <w:rFonts w:ascii="Cambria Math" w:hAnsi="Cambria Math" w:cs="Times New Roman"/>
                        <w:b/>
                        <w:i/>
                        <w:sz w:val="32"/>
                        <w:szCs w:val="32"/>
                        <w:lang w:eastAsia="ru-RU"/>
                      </w:rPr>
                    </m:ctrlPr>
                  </m:sSubPr>
                  <m:e>
                    <m:r>
                      <m:rPr>
                        <m:sty m:val="bi"/>
                      </m:rPr>
                      <w:rPr>
                        <w:rFonts w:ascii="Cambria Math" w:hAnsi="Cambria Math" w:cs="Times New Roman"/>
                        <w:sz w:val="32"/>
                        <w:szCs w:val="32"/>
                        <w:lang w:eastAsia="ru-RU"/>
                      </w:rPr>
                      <m:t>p</m:t>
                    </m:r>
                  </m:e>
                  <m:sub>
                    <m:r>
                      <m:rPr>
                        <m:sty m:val="bi"/>
                      </m:rPr>
                      <w:rPr>
                        <w:rFonts w:ascii="Cambria Math" w:hAnsi="Cambria Math" w:cs="Times New Roman"/>
                        <w:sz w:val="32"/>
                        <w:szCs w:val="32"/>
                        <w:lang w:eastAsia="ru-RU"/>
                      </w:rPr>
                      <m:t>i</m:t>
                    </m:r>
                  </m:sub>
                </m:sSub>
              </m:e>
            </m:nary>
          </m:den>
        </m:f>
      </m:oMath>
      <w:r w:rsidRPr="008F4E1E">
        <w:rPr>
          <w:rFonts w:ascii="Times New Roman" w:hAnsi="Times New Roman" w:cs="Times New Roman"/>
          <w:b/>
          <w:sz w:val="32"/>
          <w:szCs w:val="32"/>
          <w:lang w:eastAsia="ru-RU"/>
        </w:rPr>
        <w:t xml:space="preserve">  ,</w:t>
      </w:r>
    </w:p>
    <w:p w:rsidR="005E106A" w:rsidRPr="008F4E1E" w:rsidRDefault="005E106A" w:rsidP="005E106A">
      <w:pPr>
        <w:spacing w:before="120"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sz w:val="24"/>
          <w:szCs w:val="24"/>
          <w:lang w:eastAsia="ru-RU"/>
        </w:rPr>
        <w:t>где:</w:t>
      </w:r>
    </w:p>
    <w:p w:rsidR="005E106A" w:rsidRPr="008F4E1E" w:rsidRDefault="005E106A" w:rsidP="005E106A">
      <w:pPr>
        <w:spacing w:after="0" w:line="240" w:lineRule="auto"/>
        <w:ind w:left="1276" w:firstLine="425"/>
        <w:jc w:val="both"/>
        <w:rPr>
          <w:rFonts w:ascii="Times New Roman" w:hAnsi="Times New Roman" w:cs="Times New Roman"/>
          <w:sz w:val="24"/>
          <w:szCs w:val="24"/>
          <w:lang w:eastAsia="ru-RU"/>
        </w:rPr>
      </w:pPr>
      <m:oMath>
        <m:r>
          <m:rPr>
            <m:sty m:val="bi"/>
          </m:rPr>
          <w:rPr>
            <w:rFonts w:ascii="Cambria Math" w:hAnsi="Cambria Math" w:cs="Times New Roman"/>
            <w:sz w:val="28"/>
            <w:szCs w:val="28"/>
            <w:lang w:eastAsia="ru-RU"/>
          </w:rPr>
          <m:t>i</m:t>
        </m:r>
      </m:oMath>
      <w:r w:rsidRPr="008F4E1E">
        <w:rPr>
          <w:rFonts w:ascii="Times New Roman" w:hAnsi="Times New Roman" w:cs="Times New Roman"/>
          <w:b/>
          <w:sz w:val="28"/>
          <w:szCs w:val="28"/>
          <w:lang w:eastAsia="ru-RU"/>
        </w:rPr>
        <w:t xml:space="preserve"> – </w:t>
      </w:r>
      <w:r w:rsidRPr="008F4E1E">
        <w:rPr>
          <w:rFonts w:ascii="Times New Roman" w:hAnsi="Times New Roman" w:cs="Times New Roman"/>
          <w:sz w:val="24"/>
          <w:szCs w:val="24"/>
          <w:lang w:eastAsia="ru-RU"/>
        </w:rPr>
        <w:t>номер риск-фактора согласно Раздела В табл. Приложения 1;</w:t>
      </w:r>
    </w:p>
    <w:p w:rsidR="005E106A" w:rsidRPr="008F4E1E" w:rsidRDefault="005E106A" w:rsidP="005E106A">
      <w:pPr>
        <w:spacing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i/>
          <w:sz w:val="24"/>
          <w:szCs w:val="24"/>
          <w:lang w:val="en-US" w:eastAsia="ru-RU"/>
        </w:rPr>
        <w:t>n</w:t>
      </w:r>
      <w:r w:rsidRPr="008F4E1E">
        <w:rPr>
          <w:rFonts w:ascii="Times New Roman" w:hAnsi="Times New Roman" w:cs="Times New Roman"/>
          <w:sz w:val="24"/>
          <w:szCs w:val="24"/>
          <w:lang w:eastAsia="ru-RU"/>
        </w:rPr>
        <w:t xml:space="preserve"> – количество риск-факторов;</w:t>
      </w:r>
    </w:p>
    <w:p w:rsidR="005E106A" w:rsidRPr="008F4E1E" w:rsidRDefault="008E4795" w:rsidP="005E106A">
      <w:pPr>
        <w:spacing w:after="0" w:line="240" w:lineRule="auto"/>
        <w:ind w:left="1276" w:firstLine="425"/>
        <w:jc w:val="both"/>
        <w:rPr>
          <w:rFonts w:ascii="Times New Roman" w:hAnsi="Times New Roman" w:cs="Times New Roman"/>
          <w:sz w:val="24"/>
          <w:szCs w:val="24"/>
          <w:lang w:eastAsia="ru-RU"/>
        </w:rPr>
      </w:pPr>
      <m:oMath>
        <m:sSub>
          <m:sSubPr>
            <m:ctrlPr>
              <w:rPr>
                <w:rFonts w:ascii="Cambria Math" w:hAnsi="Cambria Math" w:cs="Times New Roman"/>
                <w:b/>
                <w:i/>
                <w:sz w:val="28"/>
                <w:szCs w:val="28"/>
                <w:lang w:eastAsia="ru-RU"/>
              </w:rPr>
            </m:ctrlPr>
          </m:sSubPr>
          <m:e>
            <m:r>
              <m:rPr>
                <m:sty m:val="bi"/>
              </m:rPr>
              <w:rPr>
                <w:rFonts w:ascii="Cambria Math" w:hAnsi="Cambria Math" w:cs="Times New Roman"/>
                <w:sz w:val="28"/>
                <w:szCs w:val="28"/>
                <w:lang w:eastAsia="ru-RU"/>
              </w:rPr>
              <m:t>x</m:t>
            </m:r>
          </m:e>
          <m:sub>
            <m:r>
              <m:rPr>
                <m:sty m:val="bi"/>
              </m:rPr>
              <w:rPr>
                <w:rFonts w:ascii="Cambria Math" w:hAnsi="Cambria Math" w:cs="Times New Roman"/>
                <w:sz w:val="28"/>
                <w:szCs w:val="28"/>
                <w:lang w:eastAsia="ru-RU"/>
              </w:rPr>
              <m:t>i</m:t>
            </m:r>
          </m:sub>
        </m:sSub>
      </m:oMath>
      <w:r w:rsidR="005E106A" w:rsidRPr="008F4E1E">
        <w:rPr>
          <w:rFonts w:ascii="Times New Roman" w:hAnsi="Times New Roman" w:cs="Times New Roman"/>
          <w:b/>
          <w:sz w:val="28"/>
          <w:szCs w:val="28"/>
          <w:lang w:eastAsia="ru-RU"/>
        </w:rPr>
        <w:t xml:space="preserve"> – </w:t>
      </w:r>
      <w:r w:rsidR="005E106A" w:rsidRPr="008F4E1E">
        <w:rPr>
          <w:rFonts w:ascii="Times New Roman" w:hAnsi="Times New Roman" w:cs="Times New Roman"/>
          <w:sz w:val="24"/>
          <w:szCs w:val="24"/>
          <w:lang w:eastAsia="ru-RU"/>
        </w:rPr>
        <w:t xml:space="preserve">оценка </w:t>
      </w:r>
      <m:oMath>
        <m:r>
          <m:rPr>
            <m:sty m:val="p"/>
          </m:rPr>
          <w:rPr>
            <w:rFonts w:ascii="Cambria Math" w:hAnsi="Cambria Math" w:cs="Times New Roman"/>
            <w:sz w:val="24"/>
            <w:szCs w:val="24"/>
            <w:lang w:eastAsia="ru-RU"/>
          </w:rPr>
          <m:t>i</m:t>
        </m:r>
      </m:oMath>
      <w:r w:rsidR="005E106A" w:rsidRPr="008F4E1E">
        <w:rPr>
          <w:rFonts w:ascii="Times New Roman" w:hAnsi="Times New Roman" w:cs="Times New Roman"/>
          <w:sz w:val="24"/>
          <w:szCs w:val="24"/>
          <w:lang w:eastAsia="ru-RU"/>
        </w:rPr>
        <w:t xml:space="preserve"> – </w:t>
      </w:r>
      <w:proofErr w:type="spellStart"/>
      <w:r w:rsidR="005E106A" w:rsidRPr="008F4E1E">
        <w:rPr>
          <w:rFonts w:ascii="Times New Roman" w:hAnsi="Times New Roman" w:cs="Times New Roman"/>
          <w:i/>
          <w:sz w:val="24"/>
          <w:szCs w:val="24"/>
          <w:lang w:eastAsia="ru-RU"/>
        </w:rPr>
        <w:t>го</w:t>
      </w:r>
      <w:proofErr w:type="spellEnd"/>
      <w:r w:rsidR="005E106A" w:rsidRPr="008F4E1E">
        <w:rPr>
          <w:rFonts w:ascii="Times New Roman" w:hAnsi="Times New Roman" w:cs="Times New Roman"/>
          <w:sz w:val="24"/>
          <w:szCs w:val="24"/>
          <w:lang w:eastAsia="ru-RU"/>
        </w:rPr>
        <w:t xml:space="preserve"> риск-фактора от 0 до 5 баллов;</w:t>
      </w:r>
    </w:p>
    <w:p w:rsidR="005E106A" w:rsidRPr="008F4E1E" w:rsidRDefault="008E4795" w:rsidP="005E106A">
      <w:pPr>
        <w:spacing w:after="0" w:line="240" w:lineRule="auto"/>
        <w:ind w:left="1276" w:firstLine="425"/>
        <w:jc w:val="both"/>
        <w:rPr>
          <w:rFonts w:ascii="Times New Roman" w:hAnsi="Times New Roman" w:cs="Times New Roman"/>
          <w:sz w:val="24"/>
          <w:szCs w:val="24"/>
          <w:lang w:eastAsia="ru-RU"/>
        </w:rPr>
      </w:pPr>
      <m:oMath>
        <m:sSub>
          <m:sSubPr>
            <m:ctrlPr>
              <w:rPr>
                <w:rFonts w:ascii="Cambria Math" w:hAnsi="Cambria Math" w:cs="Times New Roman"/>
                <w:b/>
                <w:i/>
                <w:sz w:val="28"/>
                <w:szCs w:val="32"/>
                <w:lang w:eastAsia="ru-RU"/>
              </w:rPr>
            </m:ctrlPr>
          </m:sSubPr>
          <m:e>
            <m:r>
              <m:rPr>
                <m:sty m:val="bi"/>
              </m:rPr>
              <w:rPr>
                <w:rFonts w:ascii="Cambria Math" w:hAnsi="Cambria Math" w:cs="Times New Roman"/>
                <w:sz w:val="28"/>
                <w:szCs w:val="32"/>
                <w:lang w:eastAsia="ru-RU"/>
              </w:rPr>
              <m:t>p</m:t>
            </m:r>
          </m:e>
          <m:sub>
            <m:r>
              <m:rPr>
                <m:sty m:val="bi"/>
              </m:rPr>
              <w:rPr>
                <w:rFonts w:ascii="Cambria Math" w:hAnsi="Cambria Math" w:cs="Times New Roman"/>
                <w:sz w:val="28"/>
                <w:szCs w:val="32"/>
                <w:lang w:eastAsia="ru-RU"/>
              </w:rPr>
              <m:t>i</m:t>
            </m:r>
          </m:sub>
        </m:sSub>
      </m:oMath>
      <w:r w:rsidR="005E106A" w:rsidRPr="008F4E1E">
        <w:rPr>
          <w:rFonts w:ascii="Times New Roman" w:hAnsi="Times New Roman" w:cs="Times New Roman"/>
          <w:b/>
          <w:sz w:val="28"/>
          <w:szCs w:val="28"/>
          <w:lang w:eastAsia="ru-RU"/>
        </w:rPr>
        <w:t xml:space="preserve"> </w:t>
      </w:r>
      <w:r w:rsidR="005E106A" w:rsidRPr="008F4E1E">
        <w:rPr>
          <w:rFonts w:ascii="Times New Roman" w:hAnsi="Times New Roman" w:cs="Times New Roman"/>
          <w:sz w:val="24"/>
          <w:szCs w:val="24"/>
          <w:lang w:eastAsia="ru-RU"/>
        </w:rPr>
        <w:t>-   вес (весовой коэффициент)</w:t>
      </w:r>
      <w:r w:rsidR="005E106A" w:rsidRPr="008F4E1E">
        <w:rPr>
          <w:rFonts w:ascii="Times New Roman" w:hAnsi="Times New Roman" w:cs="Times New Roman"/>
          <w:b/>
          <w:sz w:val="24"/>
          <w:szCs w:val="24"/>
          <w:lang w:eastAsia="ru-RU"/>
        </w:rPr>
        <w:t xml:space="preserve"> </w:t>
      </w:r>
      <m:oMath>
        <m:r>
          <m:rPr>
            <m:sty m:val="bi"/>
          </m:rPr>
          <w:rPr>
            <w:rFonts w:ascii="Cambria Math" w:hAnsi="Cambria Math" w:cs="Times New Roman"/>
            <w:sz w:val="24"/>
            <w:szCs w:val="24"/>
            <w:lang w:eastAsia="ru-RU"/>
          </w:rPr>
          <m:t xml:space="preserve"> </m:t>
        </m:r>
        <m:r>
          <w:rPr>
            <w:rFonts w:ascii="Cambria Math" w:hAnsi="Cambria Math" w:cs="Times New Roman"/>
            <w:sz w:val="24"/>
            <w:szCs w:val="24"/>
            <w:lang w:eastAsia="ru-RU"/>
          </w:rPr>
          <m:t xml:space="preserve"> i</m:t>
        </m:r>
      </m:oMath>
      <w:r w:rsidR="005E106A" w:rsidRPr="008F4E1E">
        <w:rPr>
          <w:rFonts w:ascii="Times New Roman" w:hAnsi="Times New Roman" w:cs="Times New Roman"/>
          <w:sz w:val="24"/>
          <w:szCs w:val="24"/>
          <w:lang w:eastAsia="ru-RU"/>
        </w:rPr>
        <w:t xml:space="preserve"> – </w:t>
      </w:r>
      <w:proofErr w:type="spellStart"/>
      <w:r w:rsidR="005E106A" w:rsidRPr="008F4E1E">
        <w:rPr>
          <w:rFonts w:ascii="Times New Roman" w:hAnsi="Times New Roman" w:cs="Times New Roman"/>
          <w:i/>
          <w:sz w:val="24"/>
          <w:szCs w:val="24"/>
          <w:lang w:eastAsia="ru-RU"/>
        </w:rPr>
        <w:t>го</w:t>
      </w:r>
      <w:proofErr w:type="spellEnd"/>
      <w:r w:rsidR="005E106A" w:rsidRPr="008F4E1E">
        <w:rPr>
          <w:rFonts w:ascii="Times New Roman" w:hAnsi="Times New Roman" w:cs="Times New Roman"/>
          <w:sz w:val="24"/>
          <w:szCs w:val="24"/>
          <w:lang w:eastAsia="ru-RU"/>
        </w:rPr>
        <w:t xml:space="preserve"> риск фактора.</w:t>
      </w:r>
    </w:p>
    <w:p w:rsidR="005E106A" w:rsidRDefault="005E106A" w:rsidP="005E106A">
      <w:pPr>
        <w:spacing w:before="120" w:after="0" w:line="240" w:lineRule="auto"/>
        <w:ind w:left="1276" w:firstLine="425"/>
        <w:jc w:val="both"/>
        <w:rPr>
          <w:rFonts w:ascii="Times New Roman" w:hAnsi="Times New Roman" w:cs="Times New Roman"/>
          <w:sz w:val="24"/>
          <w:szCs w:val="24"/>
          <w:lang w:eastAsia="ru-RU"/>
        </w:rPr>
      </w:pPr>
      <w:r w:rsidRPr="008F4E1E">
        <w:rPr>
          <w:rFonts w:ascii="Times New Roman" w:hAnsi="Times New Roman" w:cs="Times New Roman"/>
          <w:sz w:val="24"/>
          <w:szCs w:val="24"/>
          <w:lang w:eastAsia="ru-RU"/>
        </w:rPr>
        <w:t xml:space="preserve"> При этом принимаются следующие значения весов (весовые коэффициенты) оценок риск-факторов:</w:t>
      </w:r>
    </w:p>
    <w:tbl>
      <w:tblPr>
        <w:tblStyle w:val="a5"/>
        <w:tblW w:w="0" w:type="auto"/>
        <w:tblInd w:w="1276" w:type="dxa"/>
        <w:tblLook w:val="04A0" w:firstRow="1" w:lastRow="0" w:firstColumn="1" w:lastColumn="0" w:noHBand="0" w:noVBand="1"/>
      </w:tblPr>
      <w:tblGrid>
        <w:gridCol w:w="2187"/>
        <w:gridCol w:w="5882"/>
      </w:tblGrid>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 риск-фактора</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Весовой коэффициент</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r w:rsidRPr="008F4E1E">
              <w:rPr>
                <w:rFonts w:ascii="Times New Roman" w:hAnsi="Times New Roman" w:cs="Times New Roman"/>
                <w:sz w:val="24"/>
                <w:szCs w:val="24"/>
                <w:lang w:eastAsia="ru-RU"/>
              </w:rPr>
              <w:t xml:space="preserve"> % (0,</w:t>
            </w:r>
            <w:r>
              <w:rPr>
                <w:rFonts w:ascii="Times New Roman" w:hAnsi="Times New Roman" w:cs="Times New Roman"/>
                <w:sz w:val="24"/>
                <w:szCs w:val="24"/>
                <w:lang w:eastAsia="ru-RU"/>
              </w:rPr>
              <w:t>3</w:t>
            </w:r>
            <w:r w:rsidRPr="008F4E1E">
              <w:rPr>
                <w:rFonts w:ascii="Times New Roman" w:hAnsi="Times New Roman" w:cs="Times New Roman"/>
                <w:sz w:val="24"/>
                <w:szCs w:val="24"/>
                <w:lang w:eastAsia="ru-RU"/>
              </w:rPr>
              <w:t>)</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5% (0,</w:t>
            </w: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5)</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20 % </w:t>
            </w:r>
            <w:r w:rsidRPr="008F4E1E">
              <w:rPr>
                <w:rFonts w:ascii="Times New Roman" w:hAnsi="Times New Roman" w:cs="Times New Roman"/>
                <w:sz w:val="24"/>
                <w:szCs w:val="24"/>
                <w:lang w:eastAsia="ru-RU"/>
              </w:rPr>
              <w:t>(0,</w:t>
            </w:r>
            <w:r>
              <w:rPr>
                <w:rFonts w:ascii="Times New Roman" w:hAnsi="Times New Roman" w:cs="Times New Roman"/>
                <w:sz w:val="24"/>
                <w:szCs w:val="24"/>
                <w:lang w:eastAsia="ru-RU"/>
              </w:rPr>
              <w:t>2</w:t>
            </w:r>
            <w:r w:rsidRPr="008F4E1E">
              <w:rPr>
                <w:rFonts w:ascii="Times New Roman" w:hAnsi="Times New Roman" w:cs="Times New Roman"/>
                <w:sz w:val="24"/>
                <w:szCs w:val="24"/>
                <w:lang w:eastAsia="ru-RU"/>
              </w:rPr>
              <w:t>)</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r w:rsidRPr="008F4E1E">
              <w:rPr>
                <w:rFonts w:ascii="Times New Roman" w:hAnsi="Times New Roman" w:cs="Times New Roman"/>
                <w:sz w:val="24"/>
                <w:szCs w:val="24"/>
                <w:lang w:eastAsia="ru-RU"/>
              </w:rPr>
              <w:t xml:space="preserve"> % (0,</w:t>
            </w:r>
            <w:r>
              <w:rPr>
                <w:rFonts w:ascii="Times New Roman" w:hAnsi="Times New Roman" w:cs="Times New Roman"/>
                <w:sz w:val="24"/>
                <w:szCs w:val="24"/>
                <w:lang w:eastAsia="ru-RU"/>
              </w:rPr>
              <w:t>1</w:t>
            </w:r>
            <w:r w:rsidRPr="008F4E1E">
              <w:rPr>
                <w:rFonts w:ascii="Times New Roman" w:hAnsi="Times New Roman" w:cs="Times New Roman"/>
                <w:sz w:val="24"/>
                <w:szCs w:val="24"/>
                <w:lang w:eastAsia="ru-RU"/>
              </w:rPr>
              <w:t>5)</w:t>
            </w:r>
          </w:p>
        </w:tc>
      </w:tr>
      <w:tr w:rsidR="005E106A" w:rsidTr="007A56EC">
        <w:tc>
          <w:tcPr>
            <w:tcW w:w="2234"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6061" w:type="dxa"/>
          </w:tcPr>
          <w:p w:rsidR="005E106A" w:rsidRDefault="005E106A" w:rsidP="007A56EC">
            <w:pPr>
              <w:spacing w:before="120"/>
              <w:jc w:val="both"/>
              <w:rPr>
                <w:rFonts w:ascii="Times New Roman" w:hAnsi="Times New Roman" w:cs="Times New Roman"/>
                <w:sz w:val="24"/>
                <w:szCs w:val="24"/>
                <w:lang w:eastAsia="ru-RU"/>
              </w:rPr>
            </w:pPr>
            <w:r>
              <w:rPr>
                <w:rFonts w:ascii="Times New Roman" w:hAnsi="Times New Roman" w:cs="Times New Roman"/>
                <w:sz w:val="24"/>
                <w:szCs w:val="24"/>
                <w:lang w:eastAsia="ru-RU"/>
              </w:rPr>
              <w:t>10 % (0.1)</w:t>
            </w:r>
          </w:p>
        </w:tc>
      </w:tr>
    </w:tbl>
    <w:p w:rsidR="005E106A" w:rsidRPr="005A3386" w:rsidRDefault="005E106A" w:rsidP="005E106A">
      <w:pPr>
        <w:pStyle w:val="a6"/>
        <w:spacing w:line="276" w:lineRule="auto"/>
        <w:ind w:left="0" w:firstLine="708"/>
        <w:jc w:val="both"/>
        <w:rPr>
          <w:rFonts w:ascii="Times New Roman" w:hAnsi="Times New Roman"/>
          <w:sz w:val="24"/>
          <w:szCs w:val="24"/>
        </w:rPr>
      </w:pPr>
      <w:r w:rsidRPr="005A3386">
        <w:rPr>
          <w:rFonts w:ascii="Times New Roman" w:hAnsi="Times New Roman"/>
          <w:sz w:val="24"/>
          <w:szCs w:val="24"/>
          <w:lang w:eastAsia="ru-RU"/>
        </w:rPr>
        <w:lastRenderedPageBreak/>
        <w:t>Для риск-фактора, не учитываемого при оценке деловой репутации конкретного Контрагента, весовой коэффициент принимается равным нулю (</w:t>
      </w:r>
      <m:oMath>
        <m:r>
          <m:rPr>
            <m:sty m:val="bi"/>
          </m:rPr>
          <w:rPr>
            <w:rFonts w:ascii="Cambria Math" w:hAnsi="Cambria Math"/>
            <w:sz w:val="24"/>
            <w:szCs w:val="24"/>
            <w:lang w:eastAsia="ru-RU"/>
          </w:rPr>
          <m:t xml:space="preserve"> ρ</m:t>
        </m:r>
      </m:oMath>
      <w:r w:rsidRPr="005A3386">
        <w:rPr>
          <w:rFonts w:ascii="Times New Roman" w:hAnsi="Times New Roman"/>
          <w:b/>
          <w:sz w:val="24"/>
          <w:szCs w:val="24"/>
          <w:lang w:eastAsia="ru-RU"/>
        </w:rPr>
        <w:t xml:space="preserve"> </w:t>
      </w:r>
      <w:r w:rsidRPr="005A3386">
        <w:rPr>
          <w:rFonts w:ascii="Times New Roman" w:hAnsi="Times New Roman"/>
          <w:sz w:val="24"/>
          <w:szCs w:val="24"/>
          <w:lang w:eastAsia="ru-RU"/>
        </w:rPr>
        <w:t>= 0).</w:t>
      </w:r>
    </w:p>
    <w:p w:rsidR="005E106A" w:rsidRPr="00E03BF9"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w:t>
      </w:r>
      <w:r w:rsidRPr="00E03BF9">
        <w:rPr>
          <w:rFonts w:ascii="Times New Roman" w:hAnsi="Times New Roman"/>
          <w:sz w:val="24"/>
          <w:szCs w:val="24"/>
        </w:rPr>
        <w:t>.</w:t>
      </w:r>
      <w:r>
        <w:rPr>
          <w:rFonts w:ascii="Times New Roman" w:hAnsi="Times New Roman"/>
          <w:sz w:val="24"/>
          <w:szCs w:val="24"/>
        </w:rPr>
        <w:t>8</w:t>
      </w:r>
      <w:r w:rsidRPr="00E03BF9">
        <w:rPr>
          <w:rFonts w:ascii="Times New Roman" w:hAnsi="Times New Roman"/>
          <w:sz w:val="24"/>
          <w:szCs w:val="24"/>
        </w:rPr>
        <w:t>.</w:t>
      </w:r>
      <w:r w:rsidRPr="00E03BF9">
        <w:rPr>
          <w:rFonts w:ascii="Times New Roman" w:hAnsi="Times New Roman"/>
          <w:sz w:val="24"/>
          <w:szCs w:val="24"/>
        </w:rPr>
        <w:tab/>
        <w:t>Итоговая оценка деловой репутации коллективного участника/участника, заявившего о привлечении субподрядчика(</w:t>
      </w:r>
      <w:proofErr w:type="spellStart"/>
      <w:r w:rsidRPr="00E03BF9">
        <w:rPr>
          <w:rFonts w:ascii="Times New Roman" w:hAnsi="Times New Roman"/>
          <w:sz w:val="24"/>
          <w:szCs w:val="24"/>
        </w:rPr>
        <w:t>ов</w:t>
      </w:r>
      <w:proofErr w:type="spellEnd"/>
      <w:r w:rsidRPr="00E03BF9">
        <w:rPr>
          <w:rFonts w:ascii="Times New Roman" w:hAnsi="Times New Roman"/>
          <w:sz w:val="24"/>
          <w:szCs w:val="24"/>
        </w:rPr>
        <w:t>), находится  как сумма оценок всех членов коллективного участника или основного участника и его субподрядчиков</w:t>
      </w:r>
      <w:r>
        <w:rPr>
          <w:rFonts w:ascii="Times New Roman" w:hAnsi="Times New Roman"/>
          <w:sz w:val="24"/>
          <w:szCs w:val="24"/>
        </w:rPr>
        <w:t>,</w:t>
      </w:r>
      <w:r w:rsidRPr="00E03BF9">
        <w:rPr>
          <w:rFonts w:ascii="Times New Roman" w:hAnsi="Times New Roman"/>
          <w:sz w:val="24"/>
          <w:szCs w:val="24"/>
        </w:rPr>
        <w:t xml:space="preserve">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rsidR="005E106A" w:rsidRPr="00E03BF9" w:rsidRDefault="005E106A" w:rsidP="005E106A">
      <w:pPr>
        <w:spacing w:before="120" w:after="0" w:line="240" w:lineRule="auto"/>
        <w:jc w:val="center"/>
        <w:rPr>
          <w:rFonts w:ascii="Times New Roman" w:eastAsia="Times New Roman" w:hAnsi="Times New Roman" w:cs="Times New Roman"/>
          <w:b/>
          <w:sz w:val="24"/>
          <w:szCs w:val="24"/>
          <w:lang w:eastAsia="ru-RU"/>
        </w:rPr>
      </w:pPr>
      <w:proofErr w:type="gramStart"/>
      <w:r w:rsidRPr="00E03BF9">
        <w:rPr>
          <w:rFonts w:ascii="Times New Roman" w:eastAsia="Times New Roman" w:hAnsi="Times New Roman" w:cs="Times New Roman"/>
          <w:b/>
          <w:sz w:val="24"/>
          <w:szCs w:val="24"/>
          <w:lang w:val="en-US" w:eastAsia="ru-RU"/>
        </w:rPr>
        <w:t>x</w:t>
      </w:r>
      <w:r w:rsidRPr="00E03BF9">
        <w:rPr>
          <w:rFonts w:ascii="Times New Roman" w:eastAsia="Times New Roman" w:hAnsi="Times New Roman" w:cs="Times New Roman"/>
          <w:b/>
          <w:sz w:val="24"/>
          <w:szCs w:val="24"/>
          <w:lang w:eastAsia="ru-RU"/>
        </w:rPr>
        <w:t xml:space="preserve">  =</w:t>
      </w:r>
      <w:proofErr w:type="gramEnd"/>
      <w:r w:rsidRPr="00E03BF9">
        <w:rPr>
          <w:rFonts w:ascii="Times New Roman" w:eastAsia="Times New Roman" w:hAnsi="Times New Roman" w:cs="Times New Roman"/>
          <w:b/>
          <w:sz w:val="24"/>
          <w:szCs w:val="24"/>
          <w:lang w:eastAsia="ru-RU"/>
        </w:rPr>
        <w:t xml:space="preserve"> </w:t>
      </w:r>
      <m:oMath>
        <m:f>
          <m:fPr>
            <m:ctrlPr>
              <w:rPr>
                <w:rFonts w:ascii="Cambria Math" w:eastAsia="Times New Roman" w:hAnsi="Cambria Math" w:cs="Times New Roman"/>
                <w:b/>
                <w:i/>
                <w:sz w:val="24"/>
                <w:szCs w:val="24"/>
                <w:lang w:eastAsia="ru-RU"/>
              </w:rPr>
            </m:ctrlPr>
          </m:fPr>
          <m:num>
            <m:nary>
              <m:naryPr>
                <m:chr m:val="∑"/>
                <m:limLoc m:val="undOvr"/>
                <m:ctrlPr>
                  <w:rPr>
                    <w:rFonts w:ascii="Cambria Math" w:eastAsia="Times New Roman" w:hAnsi="Cambria Math" w:cs="Times New Roman"/>
                    <w:b/>
                    <w:i/>
                    <w:sz w:val="24"/>
                    <w:szCs w:val="24"/>
                    <w:lang w:eastAsia="ru-RU"/>
                  </w:rPr>
                </m:ctrlPr>
              </m:naryPr>
              <m:sub>
                <m:r>
                  <m:rPr>
                    <m:sty m:val="bi"/>
                  </m:rPr>
                  <w:rPr>
                    <w:rFonts w:ascii="Cambria Math" w:eastAsia="Times New Roman" w:hAnsi="Cambria Math" w:cs="Times New Roman"/>
                    <w:sz w:val="24"/>
                    <w:szCs w:val="24"/>
                    <w:lang w:eastAsia="ru-RU"/>
                  </w:rPr>
                  <m:t>0</m:t>
                </m:r>
              </m:sub>
              <m:sup>
                <m:r>
                  <m:rPr>
                    <m:sty m:val="bi"/>
                  </m:rPr>
                  <w:rPr>
                    <w:rFonts w:ascii="Cambria Math" w:eastAsia="Times New Roman" w:hAnsi="Cambria Math" w:cs="Times New Roman"/>
                    <w:sz w:val="24"/>
                    <w:szCs w:val="24"/>
                    <w:lang w:val="en-US" w:eastAsia="ru-RU"/>
                  </w:rPr>
                  <m:t>N</m:t>
                </m:r>
              </m:sup>
              <m:e>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X</m:t>
                    </m:r>
                  </m:e>
                  <m:sub>
                    <m:r>
                      <m:rPr>
                        <m:sty m:val="bi"/>
                      </m:rPr>
                      <w:rPr>
                        <w:rFonts w:ascii="Cambria Math" w:eastAsia="Times New Roman" w:hAnsi="Cambria Math" w:cs="Times New Roman"/>
                        <w:sz w:val="24"/>
                        <w:szCs w:val="24"/>
                        <w:lang w:eastAsia="ru-RU"/>
                      </w:rPr>
                      <m:t>j</m:t>
                    </m:r>
                  </m:sub>
                </m:sSub>
                <m:r>
                  <m:rPr>
                    <m:sty m:val="bi"/>
                  </m:rPr>
                  <w:rPr>
                    <w:rFonts w:ascii="Cambria Math" w:eastAsia="Times New Roman" w:hAnsi="Cambria Math" w:cs="Times New Roman"/>
                    <w:sz w:val="24"/>
                    <w:szCs w:val="24"/>
                    <w:lang w:eastAsia="ru-RU"/>
                  </w:rPr>
                  <m:t>×</m:t>
                </m:r>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e>
            </m:nary>
          </m:num>
          <m:den>
            <m:nary>
              <m:naryPr>
                <m:chr m:val="∑"/>
                <m:limLoc m:val="undOvr"/>
                <m:ctrlPr>
                  <w:rPr>
                    <w:rFonts w:ascii="Cambria Math" w:eastAsia="Times New Roman" w:hAnsi="Cambria Math" w:cs="Times New Roman"/>
                    <w:b/>
                    <w:i/>
                    <w:sz w:val="24"/>
                    <w:szCs w:val="24"/>
                    <w:lang w:eastAsia="ru-RU"/>
                  </w:rPr>
                </m:ctrlPr>
              </m:naryPr>
              <m:sub>
                <m:r>
                  <m:rPr>
                    <m:sty m:val="bi"/>
                  </m:rPr>
                  <w:rPr>
                    <w:rFonts w:ascii="Cambria Math" w:eastAsia="Times New Roman" w:hAnsi="Cambria Math" w:cs="Times New Roman"/>
                    <w:sz w:val="24"/>
                    <w:szCs w:val="24"/>
                    <w:lang w:eastAsia="ru-RU"/>
                  </w:rPr>
                  <m:t>0</m:t>
                </m:r>
              </m:sub>
              <m:sup>
                <m:r>
                  <m:rPr>
                    <m:sty m:val="bi"/>
                  </m:rPr>
                  <w:rPr>
                    <w:rFonts w:ascii="Cambria Math" w:eastAsia="Times New Roman" w:hAnsi="Cambria Math" w:cs="Times New Roman"/>
                    <w:sz w:val="24"/>
                    <w:szCs w:val="24"/>
                    <w:lang w:eastAsia="ru-RU"/>
                  </w:rPr>
                  <m:t>N</m:t>
                </m:r>
              </m:sup>
              <m:e>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e>
            </m:nary>
          </m:den>
        </m:f>
      </m:oMath>
      <w:r w:rsidRPr="00E03BF9">
        <w:rPr>
          <w:rFonts w:ascii="Times New Roman" w:eastAsia="Times New Roman" w:hAnsi="Times New Roman" w:cs="Times New Roman"/>
          <w:b/>
          <w:sz w:val="24"/>
          <w:szCs w:val="24"/>
          <w:lang w:eastAsia="ru-RU"/>
        </w:rPr>
        <w:t xml:space="preserve">  ,</w:t>
      </w:r>
    </w:p>
    <w:p w:rsidR="005E106A" w:rsidRPr="00E03BF9" w:rsidRDefault="005E106A" w:rsidP="005E106A">
      <w:pPr>
        <w:spacing w:before="120" w:after="0"/>
        <w:jc w:val="both"/>
        <w:rPr>
          <w:rFonts w:ascii="Times New Roman" w:eastAsia="Times New Roman" w:hAnsi="Times New Roman" w:cs="Times New Roman"/>
          <w:sz w:val="24"/>
          <w:szCs w:val="24"/>
          <w:lang w:eastAsia="ru-RU"/>
        </w:rPr>
      </w:pPr>
      <w:r w:rsidRPr="00E03BF9">
        <w:rPr>
          <w:rFonts w:ascii="Times New Roman" w:eastAsia="Times New Roman" w:hAnsi="Times New Roman" w:cs="Times New Roman"/>
          <w:sz w:val="24"/>
          <w:szCs w:val="24"/>
          <w:lang w:eastAsia="ru-RU"/>
        </w:rPr>
        <w:t>где:</w:t>
      </w:r>
    </w:p>
    <w:p w:rsidR="005E106A" w:rsidRPr="00E03BF9" w:rsidRDefault="005E106A" w:rsidP="005E106A">
      <w:pPr>
        <w:spacing w:after="0"/>
        <w:jc w:val="both"/>
        <w:rPr>
          <w:rFonts w:ascii="Times New Roman" w:eastAsia="Times New Roman" w:hAnsi="Times New Roman" w:cs="Times New Roman"/>
          <w:sz w:val="24"/>
          <w:szCs w:val="24"/>
          <w:lang w:eastAsia="ru-RU"/>
        </w:rPr>
      </w:pP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w:t>
      </w:r>
      <w:r w:rsidRPr="00E03BF9">
        <w:rPr>
          <w:rFonts w:ascii="Times New Roman" w:eastAsia="Times New Roman" w:hAnsi="Times New Roman" w:cs="Times New Roman"/>
          <w:b/>
          <w:sz w:val="24"/>
          <w:szCs w:val="24"/>
          <w:lang w:eastAsia="ru-RU"/>
        </w:rPr>
        <w:t xml:space="preserve">– </w:t>
      </w:r>
      <w:r w:rsidRPr="00E03BF9">
        <w:rPr>
          <w:rFonts w:ascii="Times New Roman" w:eastAsia="Times New Roman" w:hAnsi="Times New Roman" w:cs="Times New Roman"/>
          <w:sz w:val="24"/>
          <w:szCs w:val="24"/>
          <w:lang w:eastAsia="ru-RU"/>
        </w:rPr>
        <w:t xml:space="preserve">порядковый номер члена коллективного участника или субподрядчика при </w:t>
      </w: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равном от 1 до </w:t>
      </w:r>
      <w:r w:rsidRPr="00E03BF9">
        <w:rPr>
          <w:rFonts w:ascii="Times New Roman" w:eastAsia="Times New Roman" w:hAnsi="Times New Roman" w:cs="Times New Roman"/>
          <w:sz w:val="24"/>
          <w:szCs w:val="24"/>
          <w:lang w:val="en-US" w:eastAsia="ru-RU"/>
        </w:rPr>
        <w:t>N</w:t>
      </w:r>
      <w:r w:rsidRPr="00E03BF9">
        <w:rPr>
          <w:rFonts w:ascii="Times New Roman" w:eastAsia="Times New Roman" w:hAnsi="Times New Roman" w:cs="Times New Roman"/>
          <w:sz w:val="24"/>
          <w:szCs w:val="24"/>
          <w:lang w:eastAsia="ru-RU"/>
        </w:rPr>
        <w:t xml:space="preserve">, для лидера/основного участника </w:t>
      </w:r>
      <m:oMath>
        <m:r>
          <m:rPr>
            <m:sty m:val="p"/>
          </m:rPr>
          <w:rPr>
            <w:rFonts w:ascii="Cambria Math" w:eastAsia="Times New Roman" w:hAnsi="Cambria Math" w:cs="Times New Roman"/>
            <w:sz w:val="24"/>
            <w:szCs w:val="24"/>
            <w:lang w:eastAsia="ru-RU"/>
          </w:rPr>
          <m:t>j</m:t>
        </m:r>
      </m:oMath>
      <w:r w:rsidRPr="00E03BF9">
        <w:rPr>
          <w:rFonts w:ascii="Times New Roman" w:eastAsia="Times New Roman" w:hAnsi="Times New Roman" w:cs="Times New Roman"/>
          <w:sz w:val="24"/>
          <w:szCs w:val="24"/>
          <w:lang w:eastAsia="ru-RU"/>
        </w:rPr>
        <w:t xml:space="preserve"> = 0;</w:t>
      </w:r>
    </w:p>
    <w:p w:rsidR="005E106A" w:rsidRPr="00E03BF9" w:rsidRDefault="005E106A" w:rsidP="005E106A">
      <w:pPr>
        <w:spacing w:after="0"/>
        <w:jc w:val="both"/>
        <w:rPr>
          <w:rFonts w:ascii="Times New Roman" w:eastAsia="Times New Roman" w:hAnsi="Times New Roman" w:cs="Times New Roman"/>
          <w:sz w:val="24"/>
          <w:szCs w:val="24"/>
          <w:lang w:eastAsia="ru-RU"/>
        </w:rPr>
      </w:pPr>
      <w:r w:rsidRPr="00E03BF9">
        <w:rPr>
          <w:rFonts w:ascii="Times New Roman" w:eastAsia="Times New Roman" w:hAnsi="Times New Roman" w:cs="Times New Roman"/>
          <w:sz w:val="24"/>
          <w:szCs w:val="24"/>
          <w:lang w:val="en-US" w:eastAsia="ru-RU"/>
        </w:rPr>
        <w:t>N</w:t>
      </w:r>
      <w:r w:rsidRPr="00E03BF9">
        <w:rPr>
          <w:rFonts w:ascii="Times New Roman" w:eastAsia="Times New Roman" w:hAnsi="Times New Roman" w:cs="Times New Roman"/>
          <w:sz w:val="24"/>
          <w:szCs w:val="24"/>
          <w:lang w:eastAsia="ru-RU"/>
        </w:rPr>
        <w:t xml:space="preserve"> – количество членов коллективного участника без лидера или число субподрядчиков;</w:t>
      </w:r>
    </w:p>
    <w:p w:rsidR="005E106A" w:rsidRPr="00E03BF9" w:rsidRDefault="008E4795" w:rsidP="005E106A">
      <w:pPr>
        <w:spacing w:after="0"/>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val="en-US" w:eastAsia="ru-RU"/>
              </w:rPr>
              <m:t>X</m:t>
            </m:r>
          </m:e>
          <m:sub>
            <m:r>
              <m:rPr>
                <m:sty m:val="bi"/>
              </m:rPr>
              <w:rPr>
                <w:rFonts w:ascii="Cambria Math" w:eastAsia="Times New Roman" w:hAnsi="Cambria Math" w:cs="Times New Roman"/>
                <w:sz w:val="24"/>
                <w:szCs w:val="24"/>
                <w:lang w:eastAsia="ru-RU"/>
              </w:rPr>
              <m:t>j</m:t>
            </m:r>
          </m:sub>
        </m:sSub>
      </m:oMath>
      <w:r w:rsidR="005E106A" w:rsidRPr="00E03BF9">
        <w:rPr>
          <w:rFonts w:ascii="Times New Roman" w:eastAsia="Times New Roman" w:hAnsi="Times New Roman" w:cs="Times New Roman"/>
          <w:b/>
          <w:sz w:val="24"/>
          <w:szCs w:val="24"/>
          <w:lang w:eastAsia="ru-RU"/>
        </w:rPr>
        <w:t xml:space="preserve">  </w:t>
      </w:r>
      <w:r w:rsidR="005E106A" w:rsidRPr="00E03BF9">
        <w:rPr>
          <w:rFonts w:ascii="Times New Roman" w:eastAsia="Times New Roman" w:hAnsi="Times New Roman" w:cs="Times New Roman"/>
          <w:sz w:val="24"/>
          <w:szCs w:val="24"/>
          <w:lang w:eastAsia="ru-RU"/>
        </w:rPr>
        <w:t xml:space="preserve">- итоговая оценка деловой репутации  </w:t>
      </w:r>
      <m:oMath>
        <m:r>
          <m:rPr>
            <m:sty m:val="p"/>
          </m:rPr>
          <w:rPr>
            <w:rFonts w:ascii="Cambria Math" w:eastAsia="Times New Roman" w:hAnsi="Cambria Math" w:cs="Times New Roman"/>
            <w:sz w:val="24"/>
            <w:szCs w:val="24"/>
            <w:lang w:eastAsia="ru-RU"/>
          </w:rPr>
          <m:t>j</m:t>
        </m:r>
      </m:oMath>
      <w:r w:rsidR="005E106A" w:rsidRPr="00E03BF9">
        <w:rPr>
          <w:rFonts w:ascii="Times New Roman" w:eastAsia="Times New Roman" w:hAnsi="Times New Roman" w:cs="Times New Roman"/>
          <w:sz w:val="24"/>
          <w:szCs w:val="24"/>
          <w:lang w:eastAsia="ru-RU"/>
        </w:rPr>
        <w:t xml:space="preserve"> – </w:t>
      </w:r>
      <w:proofErr w:type="spellStart"/>
      <w:r w:rsidR="005E106A" w:rsidRPr="00E03BF9">
        <w:rPr>
          <w:rFonts w:ascii="Times New Roman" w:eastAsia="Times New Roman" w:hAnsi="Times New Roman" w:cs="Times New Roman"/>
          <w:i/>
          <w:sz w:val="24"/>
          <w:szCs w:val="24"/>
          <w:lang w:eastAsia="ru-RU"/>
        </w:rPr>
        <w:t>го</w:t>
      </w:r>
      <w:proofErr w:type="spellEnd"/>
      <w:r w:rsidR="005E106A" w:rsidRPr="00E03BF9">
        <w:rPr>
          <w:rFonts w:ascii="Times New Roman" w:eastAsia="Times New Roman" w:hAnsi="Times New Roman" w:cs="Times New Roman"/>
          <w:i/>
          <w:sz w:val="24"/>
          <w:szCs w:val="24"/>
          <w:lang w:eastAsia="ru-RU"/>
        </w:rPr>
        <w:t xml:space="preserve"> </w:t>
      </w:r>
      <w:r w:rsidR="005E106A" w:rsidRPr="00E03BF9">
        <w:rPr>
          <w:rFonts w:ascii="Times New Roman" w:eastAsia="Times New Roman" w:hAnsi="Times New Roman" w:cs="Times New Roman"/>
          <w:sz w:val="24"/>
          <w:szCs w:val="24"/>
          <w:lang w:eastAsia="ru-RU"/>
        </w:rPr>
        <w:t>члена коллективного участника или основного участника и его субподрядчиков;</w:t>
      </w:r>
    </w:p>
    <w:p w:rsidR="005E106A" w:rsidRPr="00E03BF9" w:rsidRDefault="008E4795" w:rsidP="005E106A">
      <w:pPr>
        <w:spacing w:after="0"/>
        <w:jc w:val="both"/>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b/>
                <w:i/>
                <w:sz w:val="24"/>
                <w:szCs w:val="24"/>
                <w:lang w:eastAsia="ru-RU"/>
              </w:rPr>
            </m:ctrlPr>
          </m:sSubPr>
          <m:e>
            <m:r>
              <m:rPr>
                <m:sty m:val="bi"/>
              </m:rPr>
              <w:rPr>
                <w:rFonts w:ascii="Cambria Math" w:eastAsia="Times New Roman" w:hAnsi="Cambria Math" w:cs="Times New Roman"/>
                <w:sz w:val="24"/>
                <w:szCs w:val="24"/>
                <w:lang w:eastAsia="ru-RU"/>
              </w:rPr>
              <m:t>P</m:t>
            </m:r>
          </m:e>
          <m:sub>
            <m:r>
              <m:rPr>
                <m:sty m:val="bi"/>
              </m:rPr>
              <w:rPr>
                <w:rFonts w:ascii="Cambria Math" w:eastAsia="Times New Roman" w:hAnsi="Cambria Math" w:cs="Times New Roman"/>
                <w:sz w:val="24"/>
                <w:szCs w:val="24"/>
                <w:lang w:eastAsia="ru-RU"/>
              </w:rPr>
              <m:t>j</m:t>
            </m:r>
          </m:sub>
        </m:sSub>
      </m:oMath>
      <w:r w:rsidR="005E106A" w:rsidRPr="00E03BF9">
        <w:rPr>
          <w:rFonts w:ascii="Times New Roman" w:eastAsia="Times New Roman" w:hAnsi="Times New Roman" w:cs="Times New Roman"/>
          <w:i/>
          <w:sz w:val="24"/>
          <w:szCs w:val="24"/>
          <w:lang w:eastAsia="ru-RU"/>
        </w:rPr>
        <w:t xml:space="preserve"> – </w:t>
      </w:r>
      <w:r w:rsidR="005E106A" w:rsidRPr="00E03BF9">
        <w:rPr>
          <w:rFonts w:ascii="Times New Roman" w:eastAsia="Times New Roman" w:hAnsi="Times New Roman" w:cs="Times New Roman"/>
          <w:sz w:val="24"/>
          <w:szCs w:val="24"/>
          <w:lang w:eastAsia="ru-RU"/>
        </w:rPr>
        <w:t xml:space="preserve">доля участия </w:t>
      </w:r>
      <m:oMath>
        <m:r>
          <m:rPr>
            <m:sty m:val="p"/>
          </m:rPr>
          <w:rPr>
            <w:rFonts w:ascii="Cambria Math" w:eastAsia="Times New Roman" w:hAnsi="Cambria Math" w:cs="Times New Roman"/>
            <w:sz w:val="24"/>
            <w:szCs w:val="24"/>
            <w:lang w:eastAsia="ru-RU"/>
          </w:rPr>
          <m:t>j</m:t>
        </m:r>
      </m:oMath>
      <w:r w:rsidR="005E106A" w:rsidRPr="00E03BF9">
        <w:rPr>
          <w:rFonts w:ascii="Times New Roman" w:eastAsia="Times New Roman" w:hAnsi="Times New Roman" w:cs="Times New Roman"/>
          <w:sz w:val="24"/>
          <w:szCs w:val="24"/>
          <w:lang w:eastAsia="ru-RU"/>
        </w:rPr>
        <w:t xml:space="preserve"> – </w:t>
      </w:r>
      <w:proofErr w:type="spellStart"/>
      <w:r w:rsidR="005E106A" w:rsidRPr="00E03BF9">
        <w:rPr>
          <w:rFonts w:ascii="Times New Roman" w:eastAsia="Times New Roman" w:hAnsi="Times New Roman" w:cs="Times New Roman"/>
          <w:i/>
          <w:sz w:val="24"/>
          <w:szCs w:val="24"/>
          <w:lang w:eastAsia="ru-RU"/>
        </w:rPr>
        <w:t>го</w:t>
      </w:r>
      <w:proofErr w:type="spellEnd"/>
      <w:r w:rsidR="005E106A" w:rsidRPr="00E03BF9">
        <w:rPr>
          <w:rFonts w:ascii="Times New Roman" w:eastAsia="Times New Roman" w:hAnsi="Times New Roman" w:cs="Times New Roman"/>
          <w:i/>
          <w:sz w:val="24"/>
          <w:szCs w:val="24"/>
          <w:lang w:eastAsia="ru-RU"/>
        </w:rPr>
        <w:t xml:space="preserve"> </w:t>
      </w:r>
      <w:r w:rsidR="005E106A" w:rsidRPr="00E03BF9">
        <w:rPr>
          <w:rFonts w:ascii="Times New Roman" w:eastAsia="Times New Roman" w:hAnsi="Times New Roman" w:cs="Times New Roman"/>
          <w:sz w:val="24"/>
          <w:szCs w:val="24"/>
          <w:lang w:eastAsia="ru-RU"/>
        </w:rPr>
        <w:t>члена коллективного участника или основного участника и его субподрядчиков в общем объёме работ (отношение стоимости выполняемого объёма работ/услуг к общей стоимости предложения).</w:t>
      </w:r>
    </w:p>
    <w:p w:rsidR="005E106A" w:rsidRPr="00E03BF9" w:rsidRDefault="005E106A" w:rsidP="005E106A">
      <w:pPr>
        <w:pStyle w:val="a6"/>
        <w:spacing w:line="276" w:lineRule="auto"/>
        <w:ind w:left="0"/>
        <w:jc w:val="both"/>
        <w:rPr>
          <w:rFonts w:ascii="Times New Roman" w:hAnsi="Times New Roman"/>
          <w:sz w:val="24"/>
          <w:szCs w:val="24"/>
        </w:rPr>
      </w:pPr>
      <w:r w:rsidRPr="00E03BF9">
        <w:rPr>
          <w:rFonts w:ascii="Times New Roman" w:eastAsia="Times New Roman" w:hAnsi="Times New Roman"/>
          <w:sz w:val="24"/>
          <w:szCs w:val="24"/>
          <w:lang w:eastAsia="ru-RU"/>
        </w:rPr>
        <w:t>При этом найденная по приведенной формуле итоговая оценка не может превышать индивидуальную оценку основного участника (лидера коллективного участника/генерального подрядчика). В противном случае итоговой оценке коллективного участника/участника, заявившего о привлечении субподрядчика(</w:t>
      </w:r>
      <w:proofErr w:type="spellStart"/>
      <w:r w:rsidRPr="00E03BF9">
        <w:rPr>
          <w:rFonts w:ascii="Times New Roman" w:eastAsia="Times New Roman" w:hAnsi="Times New Roman"/>
          <w:sz w:val="24"/>
          <w:szCs w:val="24"/>
          <w:lang w:eastAsia="ru-RU"/>
        </w:rPr>
        <w:t>ов</w:t>
      </w:r>
      <w:proofErr w:type="spellEnd"/>
      <w:r w:rsidRPr="00E03BF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E03BF9">
        <w:rPr>
          <w:rFonts w:ascii="Times New Roman" w:eastAsia="Times New Roman" w:hAnsi="Times New Roman"/>
          <w:sz w:val="24"/>
          <w:szCs w:val="24"/>
          <w:lang w:eastAsia="ru-RU"/>
        </w:rPr>
        <w:t xml:space="preserve"> присваивается полученная оценка основного участника </w:t>
      </w:r>
      <w:r>
        <w:rPr>
          <w:rFonts w:ascii="Times New Roman" w:eastAsia="Times New Roman" w:hAnsi="Times New Roman"/>
          <w:sz w:val="24"/>
          <w:szCs w:val="24"/>
          <w:lang w:eastAsia="ru-RU"/>
        </w:rPr>
        <w:t>–</w:t>
      </w:r>
      <w:r w:rsidRPr="00E03BF9">
        <w:rPr>
          <w:rFonts w:ascii="Times New Roman" w:eastAsia="Times New Roman" w:hAnsi="Times New Roman"/>
          <w:sz w:val="24"/>
          <w:szCs w:val="24"/>
          <w:lang w:eastAsia="ru-RU"/>
        </w:rPr>
        <w:t xml:space="preserve"> лидера коллективного участника/генерального подрядчика.</w:t>
      </w:r>
    </w:p>
    <w:p w:rsidR="005E106A" w:rsidRPr="00850347"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9.9.</w:t>
      </w:r>
      <w:r>
        <w:rPr>
          <w:rFonts w:ascii="Times New Roman" w:hAnsi="Times New Roman"/>
          <w:sz w:val="24"/>
          <w:szCs w:val="24"/>
        </w:rPr>
        <w:tab/>
      </w:r>
      <w:r w:rsidRPr="00850347">
        <w:rPr>
          <w:rFonts w:ascii="Times New Roman" w:hAnsi="Times New Roman"/>
          <w:sz w:val="24"/>
          <w:szCs w:val="24"/>
        </w:rPr>
        <w:t xml:space="preserve">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w:t>
      </w:r>
      <w:r>
        <w:rPr>
          <w:rFonts w:ascii="Times New Roman" w:hAnsi="Times New Roman"/>
          <w:sz w:val="24"/>
          <w:szCs w:val="24"/>
        </w:rPr>
        <w:t xml:space="preserve">заключение эксперта составляется </w:t>
      </w:r>
      <w:r w:rsidRPr="00850347">
        <w:rPr>
          <w:rFonts w:ascii="Times New Roman" w:hAnsi="Times New Roman"/>
          <w:sz w:val="24"/>
          <w:szCs w:val="24"/>
        </w:rPr>
        <w:t>по форме согласно Приложению 3 к Методике.</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9.10.</w:t>
      </w:r>
      <w:r>
        <w:rPr>
          <w:rFonts w:ascii="Times New Roman" w:hAnsi="Times New Roman"/>
          <w:sz w:val="24"/>
          <w:szCs w:val="24"/>
        </w:rPr>
        <w:tab/>
        <w:t>Итоговая оценка</w:t>
      </w:r>
      <w:r w:rsidRPr="00E03BF9">
        <w:rPr>
          <w:rFonts w:ascii="Times New Roman" w:hAnsi="Times New Roman"/>
          <w:sz w:val="24"/>
          <w:szCs w:val="24"/>
        </w:rPr>
        <w:t xml:space="preserve">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r>
        <w:rPr>
          <w:rFonts w:ascii="Times New Roman" w:hAnsi="Times New Roman"/>
          <w:sz w:val="24"/>
          <w:szCs w:val="24"/>
        </w:rPr>
        <w:t>.</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9.11.</w:t>
      </w:r>
      <w:r>
        <w:rPr>
          <w:rFonts w:ascii="Times New Roman" w:hAnsi="Times New Roman"/>
          <w:sz w:val="24"/>
          <w:szCs w:val="24"/>
        </w:rPr>
        <w:tab/>
      </w:r>
      <w:r w:rsidRPr="00652A19">
        <w:rPr>
          <w:rFonts w:ascii="Times New Roman" w:hAnsi="Times New Roman"/>
          <w:sz w:val="24"/>
          <w:szCs w:val="24"/>
        </w:rPr>
        <w:t xml:space="preserve">Полученная </w:t>
      </w:r>
      <w:r>
        <w:rPr>
          <w:rFonts w:ascii="Times New Roman" w:hAnsi="Times New Roman"/>
          <w:sz w:val="24"/>
          <w:szCs w:val="24"/>
        </w:rPr>
        <w:t xml:space="preserve">итоговая </w:t>
      </w:r>
      <w:r w:rsidRPr="00652A19">
        <w:rPr>
          <w:rFonts w:ascii="Times New Roman" w:hAnsi="Times New Roman"/>
          <w:sz w:val="24"/>
          <w:szCs w:val="24"/>
        </w:rPr>
        <w:t>оценка в словесном выражении может быть интерпретирована следующим образом:</w:t>
      </w:r>
    </w:p>
    <w:p w:rsidR="005E106A" w:rsidRPr="00652A19" w:rsidRDefault="005E106A" w:rsidP="005E106A">
      <w:pPr>
        <w:pStyle w:val="a6"/>
        <w:spacing w:line="276" w:lineRule="auto"/>
        <w:ind w:left="0"/>
        <w:jc w:val="both"/>
        <w:rPr>
          <w:rFonts w:ascii="Times New Roman" w:hAnsi="Times New Roman"/>
          <w:sz w:val="24"/>
          <w:szCs w:val="24"/>
        </w:rPr>
      </w:pPr>
    </w:p>
    <w:p w:rsidR="005E106A" w:rsidRPr="00B207DB" w:rsidRDefault="005E106A" w:rsidP="005E106A">
      <w:pPr>
        <w:pStyle w:val="a6"/>
        <w:spacing w:after="240"/>
        <w:ind w:left="0"/>
        <w:jc w:val="center"/>
        <w:rPr>
          <w:rFonts w:ascii="Times New Roman" w:hAnsi="Times New Roman"/>
          <w:b/>
          <w:sz w:val="24"/>
          <w:szCs w:val="24"/>
        </w:rPr>
      </w:pPr>
      <w:r w:rsidRPr="00B207DB">
        <w:rPr>
          <w:rFonts w:ascii="Times New Roman" w:hAnsi="Times New Roman"/>
          <w:b/>
          <w:sz w:val="24"/>
          <w:szCs w:val="24"/>
        </w:rPr>
        <w:t>Соответствие балльной оценки уровню риска неблагонадёжности Контрагента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tblGrid>
      <w:tr w:rsidR="005E106A" w:rsidRPr="00A1748F" w:rsidTr="007A56EC">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
                <w:sz w:val="24"/>
                <w:szCs w:val="24"/>
                <w:lang w:eastAsia="ru-RU"/>
              </w:rPr>
            </w:pPr>
            <w:r w:rsidRPr="00652A19">
              <w:rPr>
                <w:rFonts w:ascii="Times New Roman" w:eastAsia="Times New Roman" w:hAnsi="Times New Roman" w:cs="Times New Roman"/>
                <w:b/>
                <w:sz w:val="24"/>
                <w:szCs w:val="24"/>
                <w:lang w:eastAsia="ru-RU"/>
              </w:rPr>
              <w:lastRenderedPageBreak/>
              <w:t>Итоговая оценка в баллах</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
                <w:sz w:val="24"/>
                <w:szCs w:val="24"/>
                <w:lang w:eastAsia="ru-RU"/>
              </w:rPr>
            </w:pPr>
            <w:r w:rsidRPr="00652A19">
              <w:rPr>
                <w:rFonts w:ascii="Times New Roman" w:eastAsia="Times New Roman" w:hAnsi="Times New Roman" w:cs="Times New Roman"/>
                <w:b/>
                <w:sz w:val="24"/>
                <w:szCs w:val="24"/>
                <w:lang w:eastAsia="ru-RU"/>
              </w:rPr>
              <w:t>Уровень риска</w:t>
            </w:r>
          </w:p>
        </w:tc>
      </w:tr>
      <w:tr w:rsidR="005E106A" w:rsidRPr="00954BFA" w:rsidTr="007A56EC">
        <w:trPr>
          <w:trHeight w:val="270"/>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0</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sz w:val="24"/>
                <w:szCs w:val="24"/>
                <w:lang w:eastAsia="ru-RU"/>
              </w:rPr>
              <w:t>«Недопустимо высокий/ неприемлемый</w:t>
            </w:r>
            <w:r w:rsidRPr="00652A19">
              <w:rPr>
                <w:rFonts w:ascii="Times New Roman" w:eastAsia="Times New Roman" w:hAnsi="Times New Roman" w:cs="Times New Roman"/>
                <w:bCs/>
                <w:sz w:val="24"/>
                <w:szCs w:val="24"/>
                <w:lang w:eastAsia="ru-RU"/>
              </w:rPr>
              <w:t xml:space="preserve"> риск»</w:t>
            </w:r>
          </w:p>
        </w:tc>
      </w:tr>
      <w:tr w:rsidR="005E106A" w:rsidRPr="00954BFA" w:rsidTr="007A56EC">
        <w:trPr>
          <w:trHeight w:val="303"/>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1 до 1,9</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sz w:val="24"/>
                <w:szCs w:val="24"/>
                <w:lang w:eastAsia="ru-RU"/>
              </w:rPr>
              <w:t>«Очень высокий</w:t>
            </w:r>
            <w:r w:rsidRPr="00652A19">
              <w:rPr>
                <w:rFonts w:ascii="Times New Roman" w:eastAsia="Times New Roman" w:hAnsi="Times New Roman" w:cs="Times New Roman"/>
                <w:bCs/>
                <w:sz w:val="24"/>
                <w:szCs w:val="24"/>
                <w:lang w:eastAsia="ru-RU"/>
              </w:rPr>
              <w:t xml:space="preserve"> риск»</w:t>
            </w:r>
          </w:p>
        </w:tc>
      </w:tr>
      <w:tr w:rsidR="005E106A" w:rsidRPr="00954BFA" w:rsidTr="007A56EC">
        <w:trPr>
          <w:trHeight w:val="252"/>
        </w:trPr>
        <w:tc>
          <w:tcPr>
            <w:tcW w:w="4395"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2 до 2,9</w:t>
            </w:r>
          </w:p>
        </w:tc>
        <w:tc>
          <w:tcPr>
            <w:tcW w:w="4961" w:type="dxa"/>
            <w:tcBorders>
              <w:bottom w:val="single" w:sz="4" w:space="0" w:color="auto"/>
            </w:tcBorders>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«Повышенный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3 до 3,9</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«Средний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от 4 до 4,9</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«Незначительный риск»</w:t>
            </w:r>
          </w:p>
        </w:tc>
      </w:tr>
      <w:tr w:rsidR="005E106A" w:rsidRPr="00954BFA" w:rsidTr="007A56EC">
        <w:tc>
          <w:tcPr>
            <w:tcW w:w="4395"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bCs/>
                <w:sz w:val="24"/>
                <w:szCs w:val="24"/>
                <w:lang w:eastAsia="ru-RU"/>
              </w:rPr>
            </w:pPr>
            <w:r w:rsidRPr="00652A19">
              <w:rPr>
                <w:rFonts w:ascii="Times New Roman" w:eastAsia="Times New Roman" w:hAnsi="Times New Roman" w:cs="Times New Roman"/>
                <w:bCs/>
                <w:sz w:val="24"/>
                <w:szCs w:val="24"/>
                <w:lang w:eastAsia="ru-RU"/>
              </w:rPr>
              <w:t xml:space="preserve">5 </w:t>
            </w:r>
          </w:p>
        </w:tc>
        <w:tc>
          <w:tcPr>
            <w:tcW w:w="4961" w:type="dxa"/>
            <w:shd w:val="clear" w:color="auto" w:fill="auto"/>
            <w:vAlign w:val="center"/>
          </w:tcPr>
          <w:p w:rsidR="005E106A" w:rsidRPr="00652A19" w:rsidRDefault="005E106A" w:rsidP="007A56EC">
            <w:pPr>
              <w:spacing w:after="60" w:line="240" w:lineRule="auto"/>
              <w:jc w:val="center"/>
              <w:rPr>
                <w:rFonts w:ascii="Times New Roman" w:eastAsia="Times New Roman" w:hAnsi="Times New Roman" w:cs="Times New Roman"/>
                <w:sz w:val="24"/>
                <w:szCs w:val="24"/>
                <w:lang w:eastAsia="ru-RU"/>
              </w:rPr>
            </w:pPr>
            <w:r w:rsidRPr="00652A19">
              <w:rPr>
                <w:rFonts w:ascii="Times New Roman" w:eastAsia="Times New Roman" w:hAnsi="Times New Roman" w:cs="Times New Roman"/>
                <w:bCs/>
                <w:sz w:val="24"/>
                <w:szCs w:val="24"/>
                <w:lang w:eastAsia="ru-RU"/>
              </w:rPr>
              <w:t>«Минимальный риск»</w:t>
            </w:r>
          </w:p>
        </w:tc>
      </w:tr>
    </w:tbl>
    <w:p w:rsidR="005E106A" w:rsidRDefault="005E106A" w:rsidP="005E106A">
      <w:pPr>
        <w:pStyle w:val="a6"/>
        <w:spacing w:line="276" w:lineRule="auto"/>
        <w:ind w:left="0"/>
        <w:jc w:val="both"/>
        <w:rPr>
          <w:rFonts w:ascii="Times New Roman" w:hAnsi="Times New Roman"/>
          <w:sz w:val="24"/>
          <w:szCs w:val="24"/>
        </w:rPr>
      </w:pPr>
    </w:p>
    <w:p w:rsidR="005E106A" w:rsidRPr="00B207DB" w:rsidRDefault="005E106A" w:rsidP="005E106A">
      <w:pPr>
        <w:pStyle w:val="a6"/>
        <w:spacing w:line="276" w:lineRule="auto"/>
        <w:ind w:left="0"/>
        <w:jc w:val="both"/>
        <w:rPr>
          <w:rFonts w:ascii="Times New Roman" w:eastAsia="Times New Roman" w:hAnsi="Times New Roman"/>
          <w:sz w:val="24"/>
          <w:szCs w:val="24"/>
          <w:lang w:eastAsia="ru-RU"/>
        </w:rPr>
      </w:pPr>
      <w:r w:rsidRPr="00F01E6C">
        <w:rPr>
          <w:rFonts w:ascii="Times New Roman" w:hAnsi="Times New Roman"/>
          <w:sz w:val="24"/>
          <w:szCs w:val="24"/>
        </w:rPr>
        <w:t xml:space="preserve">9.12. </w:t>
      </w:r>
      <w:r w:rsidRPr="00B207DB">
        <w:rPr>
          <w:rFonts w:ascii="Times New Roman" w:eastAsia="Times New Roman" w:hAnsi="Times New Roman"/>
          <w:sz w:val="24"/>
          <w:szCs w:val="24"/>
          <w:lang w:eastAsia="ru-RU"/>
        </w:rPr>
        <w:t>В случае обнаружения аффилированности участников закупки/продажи между собой, эксперт обязан отразить этот факт в своём заключении для учета при принятии решения инициатором проверки (например, закупочной комиссией</w:t>
      </w:r>
      <w:r>
        <w:rPr>
          <w:rFonts w:ascii="Times New Roman" w:eastAsia="Times New Roman" w:hAnsi="Times New Roman"/>
          <w:sz w:val="24"/>
          <w:szCs w:val="24"/>
          <w:lang w:eastAsia="ru-RU"/>
        </w:rPr>
        <w:t>/комиссией по продаже</w:t>
      </w:r>
      <w:r w:rsidRPr="00B207DB">
        <w:rPr>
          <w:rFonts w:ascii="Times New Roman" w:eastAsia="Times New Roman" w:hAnsi="Times New Roman"/>
          <w:sz w:val="24"/>
          <w:szCs w:val="24"/>
          <w:lang w:eastAsia="ru-RU"/>
        </w:rPr>
        <w:t>).</w:t>
      </w:r>
    </w:p>
    <w:p w:rsidR="005E106A" w:rsidRPr="00B207DB" w:rsidRDefault="005E106A" w:rsidP="005E106A">
      <w:pPr>
        <w:spacing w:after="0"/>
        <w:ind w:firstLine="709"/>
        <w:jc w:val="both"/>
        <w:rPr>
          <w:rFonts w:ascii="Times New Roman" w:eastAsia="Times New Roman" w:hAnsi="Times New Roman" w:cs="Times New Roman"/>
          <w:sz w:val="24"/>
          <w:szCs w:val="24"/>
          <w:lang w:eastAsia="ru-RU"/>
        </w:rPr>
      </w:pPr>
      <w:r w:rsidRPr="00B207DB">
        <w:rPr>
          <w:rFonts w:ascii="Times New Roman" w:eastAsia="Times New Roman" w:hAnsi="Times New Roman" w:cs="Times New Roman"/>
          <w:sz w:val="24"/>
          <w:szCs w:val="24"/>
          <w:lang w:eastAsia="ru-RU"/>
        </w:rPr>
        <w:t>При этом если других участников кроме аффилированных в рамках отдельного лота нет, то эксперт обращает внимание</w:t>
      </w:r>
      <w:r w:rsidRPr="003003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w:t>
      </w:r>
      <w:r w:rsidRPr="00B207DB">
        <w:rPr>
          <w:rFonts w:ascii="Times New Roman" w:eastAsia="Times New Roman" w:hAnsi="Times New Roman" w:cs="Times New Roman"/>
          <w:sz w:val="24"/>
          <w:szCs w:val="24"/>
          <w:lang w:eastAsia="ru-RU"/>
        </w:rPr>
        <w:t>акупочной комиссии</w:t>
      </w:r>
      <w:r>
        <w:rPr>
          <w:rFonts w:ascii="Times New Roman" w:eastAsia="Times New Roman" w:hAnsi="Times New Roman" w:cs="Times New Roman"/>
          <w:sz w:val="24"/>
          <w:szCs w:val="24"/>
          <w:lang w:eastAsia="ru-RU"/>
        </w:rPr>
        <w:t xml:space="preserve">/комиссии по </w:t>
      </w:r>
      <w:proofErr w:type="gramStart"/>
      <w:r>
        <w:rPr>
          <w:rFonts w:ascii="Times New Roman" w:eastAsia="Times New Roman" w:hAnsi="Times New Roman" w:cs="Times New Roman"/>
          <w:sz w:val="24"/>
          <w:szCs w:val="24"/>
          <w:lang w:eastAsia="ru-RU"/>
        </w:rPr>
        <w:t xml:space="preserve">продаже </w:t>
      </w:r>
      <w:r w:rsidRPr="00B207DB">
        <w:rPr>
          <w:rFonts w:ascii="Times New Roman" w:eastAsia="Times New Roman" w:hAnsi="Times New Roman" w:cs="Times New Roman"/>
          <w:sz w:val="24"/>
          <w:szCs w:val="24"/>
          <w:lang w:eastAsia="ru-RU"/>
        </w:rPr>
        <w:t xml:space="preserve"> на</w:t>
      </w:r>
      <w:proofErr w:type="gramEnd"/>
      <w:r w:rsidRPr="00B207DB">
        <w:rPr>
          <w:rFonts w:ascii="Times New Roman" w:eastAsia="Times New Roman" w:hAnsi="Times New Roman" w:cs="Times New Roman"/>
          <w:sz w:val="24"/>
          <w:szCs w:val="24"/>
          <w:lang w:eastAsia="ru-RU"/>
        </w:rPr>
        <w:t xml:space="preserve"> возможное отсутствие конкурентной среды в данной </w:t>
      </w:r>
      <w:r>
        <w:rPr>
          <w:rFonts w:ascii="Times New Roman" w:eastAsia="Times New Roman" w:hAnsi="Times New Roman" w:cs="Times New Roman"/>
          <w:sz w:val="24"/>
          <w:szCs w:val="24"/>
          <w:lang w:eastAsia="ru-RU"/>
        </w:rPr>
        <w:t xml:space="preserve">процедуре </w:t>
      </w:r>
      <w:r w:rsidRPr="00B207DB">
        <w:rPr>
          <w:rFonts w:ascii="Times New Roman" w:eastAsia="Times New Roman" w:hAnsi="Times New Roman" w:cs="Times New Roman"/>
          <w:sz w:val="24"/>
          <w:szCs w:val="24"/>
          <w:lang w:eastAsia="ru-RU"/>
        </w:rPr>
        <w:t>закупке</w:t>
      </w:r>
      <w:r>
        <w:rPr>
          <w:rFonts w:ascii="Times New Roman" w:eastAsia="Times New Roman" w:hAnsi="Times New Roman" w:cs="Times New Roman"/>
          <w:sz w:val="24"/>
          <w:szCs w:val="24"/>
          <w:lang w:eastAsia="ru-RU"/>
        </w:rPr>
        <w:t>/продажи</w:t>
      </w:r>
      <w:r w:rsidRPr="00B207DB">
        <w:rPr>
          <w:rFonts w:ascii="Times New Roman" w:eastAsia="Times New Roman" w:hAnsi="Times New Roman" w:cs="Times New Roman"/>
          <w:sz w:val="24"/>
          <w:szCs w:val="24"/>
          <w:lang w:eastAsia="ru-RU"/>
        </w:rPr>
        <w:t xml:space="preserve"> по этому лоту. </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9.13. В случае обнаружения экспертом в ходе исследования деловой репутации предполагаемого победителя продажи фактов, которые не приводят к отклонению его заявки согласно настоящей Методике, но, по его мнению, могут негативно сказаться на  деловой репутации Общества в случае продажи имущества данному Контрагенту (привести к возникновению репутационных рисков), эксперт обязан отразить эти</w:t>
      </w:r>
      <w:r w:rsidRPr="002B4093">
        <w:rPr>
          <w:rFonts w:ascii="Times New Roman" w:hAnsi="Times New Roman"/>
          <w:sz w:val="24"/>
          <w:szCs w:val="24"/>
        </w:rPr>
        <w:t xml:space="preserve"> факт</w:t>
      </w:r>
      <w:r>
        <w:rPr>
          <w:rFonts w:ascii="Times New Roman" w:hAnsi="Times New Roman"/>
          <w:sz w:val="24"/>
          <w:szCs w:val="24"/>
        </w:rPr>
        <w:t>ы</w:t>
      </w:r>
      <w:r w:rsidRPr="002B4093">
        <w:rPr>
          <w:rFonts w:ascii="Times New Roman" w:hAnsi="Times New Roman"/>
          <w:sz w:val="24"/>
          <w:szCs w:val="24"/>
        </w:rPr>
        <w:t xml:space="preserve"> в своём заключении для учета </w:t>
      </w:r>
      <w:r>
        <w:rPr>
          <w:rFonts w:ascii="Times New Roman" w:hAnsi="Times New Roman"/>
          <w:sz w:val="24"/>
          <w:szCs w:val="24"/>
        </w:rPr>
        <w:t>комиссией по продаже при выборе победителя.</w:t>
      </w:r>
    </w:p>
    <w:p w:rsidR="005E106A" w:rsidRDefault="005E106A" w:rsidP="005E106A">
      <w:pPr>
        <w:pStyle w:val="a6"/>
        <w:spacing w:line="276" w:lineRule="auto"/>
        <w:ind w:left="0"/>
        <w:jc w:val="both"/>
        <w:rPr>
          <w:rFonts w:ascii="Times New Roman" w:hAnsi="Times New Roman"/>
          <w:sz w:val="24"/>
          <w:szCs w:val="24"/>
        </w:rPr>
      </w:pPr>
      <w:r>
        <w:rPr>
          <w:rFonts w:ascii="Times New Roman" w:hAnsi="Times New Roman"/>
          <w:sz w:val="24"/>
          <w:szCs w:val="24"/>
        </w:rPr>
        <w:t>9.14.    В случае если при обнаружении стоп-факторов (кроме 1, 2, 6, 11, 12) имеются достаточные основания для повышения оценки до «соответствует» и/или 1 балла (на оценочной стадии оценка не может превышать 1 балл), Эксперт может повысить оценку с обоснованием своей позиции в экспертном заключении. Все случаи повышения оценки до «соответствует» отражаются в регулярных отчетах предусмотренных Методикой взаимодействия подразделений экономической и внутренней безопасности компаний Группы «Интер РАО».</w:t>
      </w:r>
    </w:p>
    <w:p w:rsidR="005E106A" w:rsidRPr="00D65FCB" w:rsidRDefault="005E106A" w:rsidP="005E106A">
      <w:pPr>
        <w:pStyle w:val="1"/>
        <w:spacing w:before="200" w:after="200"/>
        <w:ind w:left="360"/>
        <w:rPr>
          <w:rFonts w:ascii="Times New Roman" w:hAnsi="Times New Roman" w:cs="Times New Roman"/>
          <w:bCs w:val="0"/>
          <w:caps/>
          <w:color w:val="auto"/>
          <w:sz w:val="24"/>
          <w:szCs w:val="24"/>
        </w:rPr>
      </w:pPr>
      <w:bookmarkStart w:id="9" w:name="_Toc533544329"/>
      <w:r>
        <w:rPr>
          <w:rFonts w:ascii="Times New Roman" w:hAnsi="Times New Roman" w:cs="Times New Roman"/>
          <w:bCs w:val="0"/>
          <w:caps/>
          <w:color w:val="auto"/>
          <w:sz w:val="24"/>
          <w:szCs w:val="24"/>
        </w:rPr>
        <w:t xml:space="preserve">10. </w:t>
      </w:r>
      <w:r w:rsidRPr="00D65FCB">
        <w:rPr>
          <w:rFonts w:ascii="Times New Roman" w:hAnsi="Times New Roman" w:cs="Times New Roman"/>
          <w:bCs w:val="0"/>
          <w:caps/>
          <w:color w:val="auto"/>
          <w:sz w:val="24"/>
          <w:szCs w:val="24"/>
        </w:rPr>
        <w:t>Нормативные ссылки</w:t>
      </w:r>
      <w:bookmarkEnd w:id="9"/>
    </w:p>
    <w:p w:rsidR="005E106A" w:rsidRPr="00D65FCB" w:rsidRDefault="005E106A" w:rsidP="005E106A">
      <w:pPr>
        <w:pStyle w:val="m2"/>
        <w:keepNext w:val="0"/>
        <w:numPr>
          <w:ilvl w:val="0"/>
          <w:numId w:val="0"/>
        </w:numPr>
        <w:ind w:left="360"/>
      </w:pPr>
      <w:r>
        <w:t xml:space="preserve">10.1. </w:t>
      </w:r>
      <w:r w:rsidRPr="00D65FCB">
        <w:t>Внешние нормативные документы</w:t>
      </w:r>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5812"/>
      </w:tblGrid>
      <w:tr w:rsidR="005E106A" w:rsidRPr="004C33BF" w:rsidTr="007A56EC">
        <w:trPr>
          <w:cantSplit/>
          <w:tblHeader/>
        </w:trPr>
        <w:tc>
          <w:tcPr>
            <w:tcW w:w="454" w:type="dxa"/>
            <w:shd w:val="clear" w:color="auto" w:fill="D9D9D9"/>
            <w:vAlign w:val="center"/>
          </w:tcPr>
          <w:p w:rsidR="005E106A" w:rsidRPr="00AA0D39" w:rsidRDefault="005E106A" w:rsidP="007A56EC">
            <w:pPr>
              <w:pStyle w:val="m5"/>
              <w:keepNext w:val="0"/>
              <w:rPr>
                <w:szCs w:val="20"/>
              </w:rPr>
            </w:pPr>
            <w:r w:rsidRPr="00AA0D39">
              <w:rPr>
                <w:szCs w:val="20"/>
              </w:rPr>
              <w:t>№ п/п</w:t>
            </w:r>
          </w:p>
        </w:tc>
        <w:tc>
          <w:tcPr>
            <w:tcW w:w="3260" w:type="dxa"/>
            <w:shd w:val="clear" w:color="auto" w:fill="D9D9D9"/>
            <w:vAlign w:val="center"/>
          </w:tcPr>
          <w:p w:rsidR="005E106A" w:rsidRPr="00AA0D39" w:rsidRDefault="005E106A" w:rsidP="007A56EC">
            <w:pPr>
              <w:pStyle w:val="m5"/>
              <w:keepNext w:val="0"/>
              <w:rPr>
                <w:szCs w:val="20"/>
              </w:rPr>
            </w:pPr>
            <w:r w:rsidRPr="00AA0D39">
              <w:rPr>
                <w:szCs w:val="20"/>
              </w:rPr>
              <w:t>Номер и Дата документа</w:t>
            </w:r>
          </w:p>
        </w:tc>
        <w:tc>
          <w:tcPr>
            <w:tcW w:w="5812" w:type="dxa"/>
            <w:shd w:val="clear" w:color="auto" w:fill="D9D9D9"/>
            <w:vAlign w:val="center"/>
          </w:tcPr>
          <w:p w:rsidR="005E106A" w:rsidRPr="00AA0D39" w:rsidRDefault="005E106A" w:rsidP="007A56EC">
            <w:pPr>
              <w:pStyle w:val="m5"/>
              <w:keepNext w:val="0"/>
              <w:rPr>
                <w:szCs w:val="20"/>
              </w:rPr>
            </w:pPr>
            <w:r w:rsidRPr="00AA0D39">
              <w:rPr>
                <w:szCs w:val="20"/>
              </w:rPr>
              <w:t>Наименование документа</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1</w:t>
            </w:r>
          </w:p>
        </w:tc>
        <w:tc>
          <w:tcPr>
            <w:tcW w:w="3260" w:type="dxa"/>
            <w:vAlign w:val="center"/>
          </w:tcPr>
          <w:p w:rsidR="005E106A" w:rsidRPr="00AA0D39" w:rsidRDefault="005E106A" w:rsidP="007A56EC">
            <w:pPr>
              <w:pStyle w:val="m0"/>
              <w:jc w:val="both"/>
              <w:rPr>
                <w:szCs w:val="20"/>
              </w:rPr>
            </w:pPr>
            <w:r w:rsidRPr="00AA0D39">
              <w:rPr>
                <w:szCs w:val="20"/>
              </w:rPr>
              <w:t xml:space="preserve">№ 63-ФЗ от </w:t>
            </w:r>
            <w:r>
              <w:rPr>
                <w:szCs w:val="20"/>
              </w:rPr>
              <w:t>13.06.1996</w:t>
            </w:r>
          </w:p>
        </w:tc>
        <w:tc>
          <w:tcPr>
            <w:tcW w:w="5812" w:type="dxa"/>
            <w:vAlign w:val="center"/>
          </w:tcPr>
          <w:p w:rsidR="005E106A" w:rsidRPr="00AA0D39" w:rsidRDefault="005E106A" w:rsidP="007A56EC">
            <w:pPr>
              <w:pStyle w:val="m0"/>
              <w:jc w:val="both"/>
              <w:rPr>
                <w:szCs w:val="20"/>
              </w:rPr>
            </w:pPr>
            <w:r w:rsidRPr="00AA0D39">
              <w:rPr>
                <w:szCs w:val="20"/>
              </w:rPr>
              <w:t>Уголовный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2</w:t>
            </w:r>
          </w:p>
        </w:tc>
        <w:tc>
          <w:tcPr>
            <w:tcW w:w="3260" w:type="dxa"/>
            <w:vAlign w:val="center"/>
          </w:tcPr>
          <w:p w:rsidR="005E106A" w:rsidRPr="00AA0D39" w:rsidRDefault="005E106A" w:rsidP="007A56EC">
            <w:pPr>
              <w:pStyle w:val="m0"/>
              <w:jc w:val="both"/>
              <w:rPr>
                <w:szCs w:val="20"/>
              </w:rPr>
            </w:pPr>
            <w:r>
              <w:rPr>
                <w:szCs w:val="20"/>
              </w:rPr>
              <w:t>№ 195-ФЗ от 30.12.2001</w:t>
            </w:r>
          </w:p>
        </w:tc>
        <w:tc>
          <w:tcPr>
            <w:tcW w:w="5812" w:type="dxa"/>
            <w:vAlign w:val="center"/>
          </w:tcPr>
          <w:p w:rsidR="005E106A" w:rsidRPr="00AA0D39" w:rsidRDefault="005E106A" w:rsidP="007A56EC">
            <w:pPr>
              <w:pStyle w:val="m0"/>
              <w:jc w:val="both"/>
              <w:rPr>
                <w:szCs w:val="20"/>
              </w:rPr>
            </w:pPr>
            <w:r w:rsidRPr="00AA0D39">
              <w:rPr>
                <w:szCs w:val="20"/>
              </w:rPr>
              <w:t>Кодекс Российской Федерации об административных правонарушениях</w:t>
            </w:r>
          </w:p>
        </w:tc>
      </w:tr>
      <w:tr w:rsidR="005E106A" w:rsidRPr="004C33BF" w:rsidTr="007A56EC">
        <w:trPr>
          <w:cantSplit/>
          <w:trHeight w:val="53"/>
        </w:trPr>
        <w:tc>
          <w:tcPr>
            <w:tcW w:w="454" w:type="dxa"/>
            <w:vAlign w:val="center"/>
          </w:tcPr>
          <w:p w:rsidR="005E106A" w:rsidRPr="00AA0D39" w:rsidRDefault="005E106A" w:rsidP="007A56EC">
            <w:pPr>
              <w:pStyle w:val="m0"/>
              <w:jc w:val="center"/>
              <w:rPr>
                <w:szCs w:val="20"/>
              </w:rPr>
            </w:pPr>
            <w:r w:rsidRPr="00AA0D39">
              <w:rPr>
                <w:szCs w:val="20"/>
              </w:rPr>
              <w:t>3</w:t>
            </w:r>
          </w:p>
        </w:tc>
        <w:tc>
          <w:tcPr>
            <w:tcW w:w="3260" w:type="dxa"/>
            <w:vAlign w:val="center"/>
          </w:tcPr>
          <w:p w:rsidR="005E106A" w:rsidRPr="00AA0D39" w:rsidRDefault="005E106A" w:rsidP="007A56EC">
            <w:pPr>
              <w:pStyle w:val="m0"/>
              <w:jc w:val="both"/>
              <w:rPr>
                <w:szCs w:val="20"/>
              </w:rPr>
            </w:pPr>
            <w:r>
              <w:rPr>
                <w:szCs w:val="20"/>
              </w:rPr>
              <w:t>№ 146-ФЗ от 31.07.1998</w:t>
            </w:r>
          </w:p>
        </w:tc>
        <w:tc>
          <w:tcPr>
            <w:tcW w:w="5812" w:type="dxa"/>
            <w:vAlign w:val="center"/>
          </w:tcPr>
          <w:p w:rsidR="005E106A" w:rsidRPr="00AA0D39" w:rsidRDefault="005E106A" w:rsidP="007A56EC">
            <w:pPr>
              <w:pStyle w:val="m0"/>
              <w:jc w:val="both"/>
              <w:rPr>
                <w:szCs w:val="20"/>
              </w:rPr>
            </w:pPr>
            <w:r w:rsidRPr="00AA0D39">
              <w:rPr>
                <w:szCs w:val="20"/>
              </w:rPr>
              <w:t>Налоговый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t>4</w:t>
            </w:r>
          </w:p>
        </w:tc>
        <w:tc>
          <w:tcPr>
            <w:tcW w:w="3260" w:type="dxa"/>
            <w:vAlign w:val="center"/>
          </w:tcPr>
          <w:p w:rsidR="005E106A" w:rsidRPr="00AA0D39" w:rsidRDefault="005E106A" w:rsidP="007A56EC">
            <w:pPr>
              <w:pStyle w:val="m0"/>
              <w:jc w:val="both"/>
              <w:rPr>
                <w:szCs w:val="20"/>
              </w:rPr>
            </w:pPr>
            <w:r>
              <w:rPr>
                <w:szCs w:val="20"/>
              </w:rPr>
              <w:t>№ 51-ФЗ от 30.11.1994, № 14-ФЗ от 26.01.1996, № 146-ФЗ от 26.11.2001, № 230-ФЗ от 18.12.2006</w:t>
            </w:r>
          </w:p>
        </w:tc>
        <w:tc>
          <w:tcPr>
            <w:tcW w:w="5812" w:type="dxa"/>
            <w:vAlign w:val="center"/>
          </w:tcPr>
          <w:p w:rsidR="005E106A" w:rsidRPr="00AA0D39" w:rsidRDefault="005E106A" w:rsidP="007A56EC">
            <w:pPr>
              <w:pStyle w:val="m0"/>
              <w:jc w:val="both"/>
              <w:rPr>
                <w:szCs w:val="20"/>
              </w:rPr>
            </w:pPr>
            <w:r w:rsidRPr="00AA0D39">
              <w:rPr>
                <w:szCs w:val="20"/>
              </w:rPr>
              <w:t>Гражданский кодекс Российской Федерации</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sidRPr="00AA0D39">
              <w:rPr>
                <w:szCs w:val="20"/>
              </w:rPr>
              <w:lastRenderedPageBreak/>
              <w:t>5</w:t>
            </w:r>
          </w:p>
        </w:tc>
        <w:tc>
          <w:tcPr>
            <w:tcW w:w="3260" w:type="dxa"/>
            <w:vAlign w:val="center"/>
          </w:tcPr>
          <w:p w:rsidR="005E106A" w:rsidRPr="00AA0D39" w:rsidRDefault="005E106A" w:rsidP="007A56EC">
            <w:pPr>
              <w:pStyle w:val="m0"/>
              <w:jc w:val="both"/>
              <w:rPr>
                <w:szCs w:val="20"/>
              </w:rPr>
            </w:pPr>
            <w:r w:rsidRPr="00AA0D39">
              <w:rPr>
                <w:szCs w:val="20"/>
              </w:rPr>
              <w:t xml:space="preserve">№ 223-ФЗ от 18.07.2011 </w:t>
            </w:r>
          </w:p>
        </w:tc>
        <w:tc>
          <w:tcPr>
            <w:tcW w:w="5812" w:type="dxa"/>
            <w:vAlign w:val="center"/>
          </w:tcPr>
          <w:p w:rsidR="005E106A" w:rsidRPr="00AA0D39" w:rsidRDefault="005E106A" w:rsidP="007A56EC">
            <w:pPr>
              <w:pStyle w:val="m0"/>
              <w:jc w:val="both"/>
              <w:rPr>
                <w:szCs w:val="20"/>
              </w:rPr>
            </w:pPr>
            <w:r w:rsidRPr="00AA0D39">
              <w:rPr>
                <w:szCs w:val="20"/>
              </w:rPr>
              <w:t>Федеральный закон «О закупках товаров, работ, услуг отдельными видами юридических лиц»</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6</w:t>
            </w:r>
          </w:p>
        </w:tc>
        <w:tc>
          <w:tcPr>
            <w:tcW w:w="3260" w:type="dxa"/>
            <w:vAlign w:val="center"/>
          </w:tcPr>
          <w:p w:rsidR="005E106A" w:rsidRPr="00AA0D39" w:rsidRDefault="005E106A" w:rsidP="007A56EC">
            <w:pPr>
              <w:pStyle w:val="m0"/>
              <w:jc w:val="both"/>
              <w:rPr>
                <w:szCs w:val="20"/>
              </w:rPr>
            </w:pPr>
            <w:r>
              <w:rPr>
                <w:szCs w:val="20"/>
              </w:rPr>
              <w:t>№ 127-ФЗ  от 26.10.2002</w:t>
            </w:r>
          </w:p>
        </w:tc>
        <w:tc>
          <w:tcPr>
            <w:tcW w:w="5812" w:type="dxa"/>
            <w:vAlign w:val="center"/>
          </w:tcPr>
          <w:p w:rsidR="005E106A" w:rsidRPr="00AA0D39" w:rsidRDefault="005E106A" w:rsidP="007A56EC">
            <w:pPr>
              <w:pStyle w:val="m0"/>
              <w:jc w:val="both"/>
              <w:rPr>
                <w:szCs w:val="20"/>
              </w:rPr>
            </w:pPr>
            <w:r w:rsidRPr="00AA0D39">
              <w:rPr>
                <w:szCs w:val="20"/>
              </w:rPr>
              <w:t>Федеральный закон</w:t>
            </w:r>
            <w:r>
              <w:rPr>
                <w:szCs w:val="20"/>
              </w:rPr>
              <w:t xml:space="preserve"> «О несостоятельности (банкротстве)»</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7</w:t>
            </w:r>
          </w:p>
        </w:tc>
        <w:tc>
          <w:tcPr>
            <w:tcW w:w="3260" w:type="dxa"/>
            <w:vAlign w:val="center"/>
          </w:tcPr>
          <w:p w:rsidR="005E106A" w:rsidRDefault="005E106A" w:rsidP="007A56EC">
            <w:pPr>
              <w:pStyle w:val="m0"/>
              <w:jc w:val="both"/>
              <w:rPr>
                <w:szCs w:val="20"/>
              </w:rPr>
            </w:pPr>
            <w:r>
              <w:rPr>
                <w:szCs w:val="20"/>
              </w:rPr>
              <w:t xml:space="preserve">№ </w:t>
            </w:r>
            <w:r w:rsidRPr="0086162D">
              <w:rPr>
                <w:szCs w:val="20"/>
              </w:rPr>
              <w:t>3-7-07/84</w:t>
            </w:r>
            <w:r>
              <w:rPr>
                <w:szCs w:val="20"/>
              </w:rPr>
              <w:t xml:space="preserve"> от </w:t>
            </w:r>
            <w:r w:rsidRPr="0086162D">
              <w:rPr>
                <w:szCs w:val="20"/>
              </w:rPr>
              <w:t>11.02.2010</w:t>
            </w:r>
          </w:p>
        </w:tc>
        <w:tc>
          <w:tcPr>
            <w:tcW w:w="5812" w:type="dxa"/>
            <w:vAlign w:val="center"/>
          </w:tcPr>
          <w:p w:rsidR="005E106A" w:rsidRPr="00AA0D39" w:rsidRDefault="005E106A" w:rsidP="007A56EC">
            <w:pPr>
              <w:pStyle w:val="m0"/>
              <w:jc w:val="both"/>
              <w:rPr>
                <w:szCs w:val="20"/>
              </w:rPr>
            </w:pPr>
            <w:r w:rsidRPr="00AA0D39">
              <w:rPr>
                <w:szCs w:val="20"/>
              </w:rPr>
              <w:t>Письмо ФНС России</w:t>
            </w:r>
            <w:r>
              <w:rPr>
                <w:szCs w:val="20"/>
              </w:rPr>
              <w:t xml:space="preserve"> </w:t>
            </w:r>
            <w:r w:rsidRPr="00AA0D39">
              <w:rPr>
                <w:szCs w:val="20"/>
              </w:rPr>
              <w:t>«О рассмотрении обращени</w:t>
            </w:r>
            <w:r>
              <w:rPr>
                <w:szCs w:val="20"/>
              </w:rPr>
              <w:t>й</w:t>
            </w:r>
            <w:r w:rsidRPr="00AA0D39">
              <w:rPr>
                <w:szCs w:val="20"/>
              </w:rPr>
              <w:t>»</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8</w:t>
            </w:r>
          </w:p>
        </w:tc>
        <w:tc>
          <w:tcPr>
            <w:tcW w:w="3260" w:type="dxa"/>
            <w:vAlign w:val="center"/>
          </w:tcPr>
          <w:p w:rsidR="005E106A" w:rsidRPr="00AA0D39" w:rsidRDefault="005E106A" w:rsidP="007A56EC">
            <w:pPr>
              <w:pStyle w:val="m0"/>
              <w:jc w:val="both"/>
              <w:rPr>
                <w:szCs w:val="20"/>
              </w:rPr>
            </w:pPr>
            <w:r w:rsidRPr="00AA0D39">
              <w:rPr>
                <w:szCs w:val="20"/>
              </w:rPr>
              <w:t>№ АС-4-2/17710 от 17.10.2012</w:t>
            </w:r>
          </w:p>
        </w:tc>
        <w:tc>
          <w:tcPr>
            <w:tcW w:w="5812" w:type="dxa"/>
            <w:vAlign w:val="center"/>
          </w:tcPr>
          <w:p w:rsidR="005E106A" w:rsidRPr="00AA0D39" w:rsidRDefault="005E106A" w:rsidP="007A56EC">
            <w:pPr>
              <w:pStyle w:val="m0"/>
              <w:jc w:val="both"/>
              <w:rPr>
                <w:szCs w:val="20"/>
              </w:rPr>
            </w:pPr>
            <w:r w:rsidRPr="00AA0D39">
              <w:rPr>
                <w:szCs w:val="20"/>
              </w:rPr>
              <w:t>Письмо ФНС России «О рассмотрении обращения»</w:t>
            </w:r>
          </w:p>
        </w:tc>
      </w:tr>
      <w:tr w:rsidR="005E106A" w:rsidRPr="004C33BF" w:rsidTr="007A56EC">
        <w:trPr>
          <w:cantSplit/>
          <w:trHeight w:val="284"/>
        </w:trPr>
        <w:tc>
          <w:tcPr>
            <w:tcW w:w="454" w:type="dxa"/>
            <w:vAlign w:val="center"/>
          </w:tcPr>
          <w:p w:rsidR="005E106A" w:rsidRPr="00AA0D39" w:rsidRDefault="005E106A" w:rsidP="007A56EC">
            <w:pPr>
              <w:pStyle w:val="m0"/>
              <w:jc w:val="center"/>
              <w:rPr>
                <w:szCs w:val="20"/>
              </w:rPr>
            </w:pPr>
            <w:r>
              <w:rPr>
                <w:szCs w:val="20"/>
              </w:rPr>
              <w:t>9</w:t>
            </w:r>
          </w:p>
        </w:tc>
        <w:tc>
          <w:tcPr>
            <w:tcW w:w="3260" w:type="dxa"/>
            <w:vAlign w:val="center"/>
          </w:tcPr>
          <w:p w:rsidR="005E106A" w:rsidRPr="00AA0D39" w:rsidRDefault="005E106A" w:rsidP="007A56EC">
            <w:pPr>
              <w:pStyle w:val="m0"/>
              <w:jc w:val="both"/>
              <w:rPr>
                <w:szCs w:val="20"/>
              </w:rPr>
            </w:pPr>
            <w:r w:rsidRPr="00AA0D39">
              <w:rPr>
                <w:szCs w:val="20"/>
              </w:rPr>
              <w:t xml:space="preserve">№ 03-02-07/1-197 от </w:t>
            </w:r>
            <w:r>
              <w:t>03.08.2012</w:t>
            </w:r>
          </w:p>
        </w:tc>
        <w:tc>
          <w:tcPr>
            <w:tcW w:w="5812" w:type="dxa"/>
            <w:vAlign w:val="center"/>
          </w:tcPr>
          <w:p w:rsidR="005E106A" w:rsidRPr="00AA0D39" w:rsidRDefault="005E106A" w:rsidP="007A56EC">
            <w:pPr>
              <w:pStyle w:val="m0"/>
              <w:jc w:val="both"/>
              <w:rPr>
                <w:szCs w:val="20"/>
              </w:rPr>
            </w:pPr>
            <w:r w:rsidRPr="00AA0D39">
              <w:rPr>
                <w:szCs w:val="20"/>
              </w:rPr>
              <w:t>Письмо Минфина России</w:t>
            </w:r>
            <w:r>
              <w:rPr>
                <w:szCs w:val="20"/>
              </w:rPr>
              <w:t xml:space="preserve"> «</w:t>
            </w:r>
            <w:r>
              <w:t>Ответ на обращение по вопросам о мерах, необходимых для подтверждения добросовестности при выборе контрагента.»</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10</w:t>
            </w:r>
          </w:p>
        </w:tc>
        <w:tc>
          <w:tcPr>
            <w:tcW w:w="3260" w:type="dxa"/>
            <w:vAlign w:val="center"/>
          </w:tcPr>
          <w:p w:rsidR="005E106A" w:rsidRPr="00AA0D39" w:rsidRDefault="005E106A" w:rsidP="007A56EC">
            <w:pPr>
              <w:pStyle w:val="m0"/>
              <w:jc w:val="both"/>
              <w:rPr>
                <w:szCs w:val="20"/>
              </w:rPr>
            </w:pPr>
            <w:r w:rsidRPr="0086162D">
              <w:rPr>
                <w:szCs w:val="20"/>
              </w:rPr>
              <w:t>№ АС-4-2/8872</w:t>
            </w:r>
            <w:r>
              <w:rPr>
                <w:szCs w:val="20"/>
              </w:rPr>
              <w:t xml:space="preserve"> от </w:t>
            </w:r>
            <w:r>
              <w:t>12.05.2017</w:t>
            </w:r>
          </w:p>
        </w:tc>
        <w:tc>
          <w:tcPr>
            <w:tcW w:w="5812" w:type="dxa"/>
            <w:vAlign w:val="center"/>
          </w:tcPr>
          <w:p w:rsidR="005E106A" w:rsidRPr="00AA0D39" w:rsidRDefault="005E106A" w:rsidP="007A56EC">
            <w:pPr>
              <w:pStyle w:val="m0"/>
              <w:jc w:val="both"/>
              <w:rPr>
                <w:szCs w:val="20"/>
              </w:rPr>
            </w:pPr>
            <w:r w:rsidRPr="00AA0D39">
              <w:rPr>
                <w:szCs w:val="20"/>
              </w:rPr>
              <w:t>Письмо ФНС России</w:t>
            </w:r>
            <w:r>
              <w:rPr>
                <w:szCs w:val="20"/>
              </w:rPr>
              <w:t xml:space="preserve"> </w:t>
            </w:r>
            <w:r>
              <w:t>«О подтверждении должной осмотрительности в выборе контрагентов; о правах налогоплательщика при назначении и проведении экспертизы»</w:t>
            </w:r>
          </w:p>
        </w:tc>
      </w:tr>
      <w:tr w:rsidR="005E106A" w:rsidRPr="004C33BF" w:rsidTr="007A56EC">
        <w:trPr>
          <w:cantSplit/>
          <w:trHeight w:val="284"/>
        </w:trPr>
        <w:tc>
          <w:tcPr>
            <w:tcW w:w="454" w:type="dxa"/>
            <w:vAlign w:val="center"/>
          </w:tcPr>
          <w:p w:rsidR="005E106A" w:rsidRDefault="005E106A" w:rsidP="007A56EC">
            <w:pPr>
              <w:pStyle w:val="m0"/>
              <w:jc w:val="center"/>
              <w:rPr>
                <w:szCs w:val="20"/>
              </w:rPr>
            </w:pPr>
            <w:r>
              <w:rPr>
                <w:szCs w:val="20"/>
              </w:rPr>
              <w:t>11</w:t>
            </w:r>
          </w:p>
        </w:tc>
        <w:tc>
          <w:tcPr>
            <w:tcW w:w="3260" w:type="dxa"/>
            <w:vAlign w:val="center"/>
          </w:tcPr>
          <w:p w:rsidR="005E106A" w:rsidRPr="00AA0D39" w:rsidRDefault="005E106A" w:rsidP="007A56EC">
            <w:pPr>
              <w:pStyle w:val="m0"/>
              <w:jc w:val="both"/>
              <w:rPr>
                <w:szCs w:val="20"/>
              </w:rPr>
            </w:pPr>
            <w:r w:rsidRPr="0086162D">
              <w:rPr>
                <w:szCs w:val="20"/>
              </w:rPr>
              <w:t>№ 03-12-11/2/39116</w:t>
            </w:r>
            <w:r>
              <w:rPr>
                <w:szCs w:val="20"/>
              </w:rPr>
              <w:t xml:space="preserve"> от </w:t>
            </w:r>
            <w:r w:rsidRPr="0086162D">
              <w:rPr>
                <w:szCs w:val="20"/>
              </w:rPr>
              <w:t>21.06.2017</w:t>
            </w:r>
          </w:p>
        </w:tc>
        <w:tc>
          <w:tcPr>
            <w:tcW w:w="5812" w:type="dxa"/>
            <w:vAlign w:val="center"/>
          </w:tcPr>
          <w:p w:rsidR="005E106A" w:rsidRPr="00AA0D39" w:rsidRDefault="005E106A" w:rsidP="007A56EC">
            <w:pPr>
              <w:pStyle w:val="m0"/>
              <w:jc w:val="both"/>
              <w:rPr>
                <w:szCs w:val="20"/>
              </w:rPr>
            </w:pPr>
            <w:r w:rsidRPr="00AA0D39">
              <w:rPr>
                <w:szCs w:val="20"/>
              </w:rPr>
              <w:t>Письмо Минфина России</w:t>
            </w:r>
            <w:r>
              <w:rPr>
                <w:szCs w:val="20"/>
              </w:rPr>
              <w:t xml:space="preserve"> </w:t>
            </w:r>
            <w:r w:rsidRPr="0086162D">
              <w:rPr>
                <w:szCs w:val="20"/>
              </w:rPr>
              <w:t>«Об оценке рисков при выборе контрагента»</w:t>
            </w:r>
          </w:p>
        </w:tc>
      </w:tr>
    </w:tbl>
    <w:p w:rsidR="005E106A" w:rsidRPr="00D65FCB" w:rsidRDefault="005E106A" w:rsidP="005E106A">
      <w:pPr>
        <w:pStyle w:val="m"/>
      </w:pPr>
    </w:p>
    <w:p w:rsidR="005E106A" w:rsidRPr="00D65FCB" w:rsidRDefault="005E106A" w:rsidP="005E106A">
      <w:pPr>
        <w:pStyle w:val="m2"/>
        <w:keepNext w:val="0"/>
        <w:numPr>
          <w:ilvl w:val="0"/>
          <w:numId w:val="0"/>
        </w:numPr>
        <w:ind w:left="360"/>
      </w:pPr>
      <w:r>
        <w:t xml:space="preserve">10.2. </w:t>
      </w:r>
      <w:r w:rsidRPr="00D65FCB">
        <w:t>Внутренние нормативные и организационно-распорядительные документы</w:t>
      </w:r>
      <w:r>
        <w:rPr>
          <w:rStyle w:val="a9"/>
        </w:rPr>
        <w:footnoteReference w:id="2"/>
      </w:r>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3260"/>
        <w:gridCol w:w="5812"/>
      </w:tblGrid>
      <w:tr w:rsidR="005E106A" w:rsidRPr="0093349F" w:rsidTr="007A56EC">
        <w:trPr>
          <w:cantSplit/>
          <w:tblHeader/>
        </w:trPr>
        <w:tc>
          <w:tcPr>
            <w:tcW w:w="454" w:type="dxa"/>
            <w:shd w:val="clear" w:color="auto" w:fill="D9D9D9"/>
            <w:vAlign w:val="center"/>
          </w:tcPr>
          <w:p w:rsidR="005E106A" w:rsidRPr="0093349F" w:rsidRDefault="005E106A" w:rsidP="007A56EC">
            <w:pPr>
              <w:pStyle w:val="m5"/>
              <w:keepNext w:val="0"/>
            </w:pPr>
            <w:r w:rsidRPr="0093349F">
              <w:t>№ п/п</w:t>
            </w:r>
          </w:p>
        </w:tc>
        <w:tc>
          <w:tcPr>
            <w:tcW w:w="3260" w:type="dxa"/>
            <w:shd w:val="clear" w:color="auto" w:fill="D9D9D9"/>
            <w:vAlign w:val="center"/>
          </w:tcPr>
          <w:p w:rsidR="005E106A" w:rsidRPr="0093349F" w:rsidRDefault="005E106A" w:rsidP="007A56EC">
            <w:pPr>
              <w:pStyle w:val="m5"/>
              <w:keepNext w:val="0"/>
            </w:pPr>
            <w:r w:rsidRPr="0093349F">
              <w:t>Номер ВНД или Номер ОРД,</w:t>
            </w:r>
          </w:p>
          <w:p w:rsidR="005E106A" w:rsidRPr="0093349F" w:rsidRDefault="005E106A" w:rsidP="007A56EC">
            <w:pPr>
              <w:pStyle w:val="m5"/>
              <w:keepNext w:val="0"/>
            </w:pPr>
            <w:r w:rsidRPr="0093349F">
              <w:t>Дата ОРД</w:t>
            </w:r>
          </w:p>
        </w:tc>
        <w:tc>
          <w:tcPr>
            <w:tcW w:w="5812" w:type="dxa"/>
            <w:shd w:val="clear" w:color="auto" w:fill="D9D9D9"/>
            <w:vAlign w:val="center"/>
          </w:tcPr>
          <w:p w:rsidR="005E106A" w:rsidRPr="0093349F" w:rsidRDefault="005E106A" w:rsidP="007A56EC">
            <w:pPr>
              <w:pStyle w:val="m5"/>
              <w:keepNext w:val="0"/>
            </w:pPr>
            <w:r w:rsidRPr="0093349F">
              <w:t>Наименование документа</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1</w:t>
            </w:r>
          </w:p>
        </w:tc>
        <w:tc>
          <w:tcPr>
            <w:tcW w:w="3260" w:type="dxa"/>
            <w:vAlign w:val="center"/>
          </w:tcPr>
          <w:p w:rsidR="005E106A" w:rsidRPr="00686D3F" w:rsidRDefault="005E106A" w:rsidP="007A56EC">
            <w:pPr>
              <w:pStyle w:val="m0"/>
              <w:jc w:val="both"/>
              <w:rPr>
                <w:b/>
                <w:szCs w:val="20"/>
                <w:highlight w:val="red"/>
              </w:rPr>
            </w:pPr>
            <w:r w:rsidRPr="00686D3F">
              <w:rPr>
                <w:szCs w:val="20"/>
              </w:rPr>
              <w:t xml:space="preserve">Решение СД  от 28.12.2018 № </w:t>
            </w:r>
          </w:p>
        </w:tc>
        <w:tc>
          <w:tcPr>
            <w:tcW w:w="5812" w:type="dxa"/>
            <w:vAlign w:val="center"/>
          </w:tcPr>
          <w:p w:rsidR="005E106A" w:rsidRPr="00AC5521" w:rsidRDefault="005E106A" w:rsidP="007A56EC">
            <w:pPr>
              <w:pStyle w:val="m0"/>
              <w:jc w:val="both"/>
              <w:rPr>
                <w:szCs w:val="20"/>
              </w:rPr>
            </w:pPr>
            <w:r w:rsidRPr="00AC5521">
              <w:rPr>
                <w:szCs w:val="20"/>
              </w:rPr>
              <w:t>Политика ПТ-058-1 «Обеспечение экономической и собственной безопасности»</w:t>
            </w:r>
          </w:p>
        </w:tc>
      </w:tr>
      <w:tr w:rsidR="005E106A" w:rsidRPr="0093349F" w:rsidTr="007A56EC">
        <w:trPr>
          <w:cantSplit/>
          <w:trHeight w:val="284"/>
        </w:trPr>
        <w:tc>
          <w:tcPr>
            <w:tcW w:w="454" w:type="dxa"/>
            <w:vAlign w:val="center"/>
          </w:tcPr>
          <w:p w:rsidR="005E106A" w:rsidRDefault="005E106A" w:rsidP="007A56EC">
            <w:pPr>
              <w:pStyle w:val="m0"/>
              <w:jc w:val="center"/>
              <w:rPr>
                <w:szCs w:val="20"/>
              </w:rPr>
            </w:pPr>
            <w:r>
              <w:rPr>
                <w:szCs w:val="20"/>
              </w:rPr>
              <w:t>3</w:t>
            </w:r>
          </w:p>
        </w:tc>
        <w:tc>
          <w:tcPr>
            <w:tcW w:w="3260" w:type="dxa"/>
            <w:vAlign w:val="center"/>
          </w:tcPr>
          <w:p w:rsidR="005E106A" w:rsidRPr="00333282" w:rsidRDefault="005E106A" w:rsidP="007A56EC">
            <w:pPr>
              <w:pStyle w:val="m0"/>
              <w:jc w:val="both"/>
              <w:rPr>
                <w:szCs w:val="20"/>
                <w:highlight w:val="red"/>
              </w:rPr>
            </w:pPr>
            <w:r w:rsidRPr="00686D3F">
              <w:rPr>
                <w:szCs w:val="20"/>
              </w:rPr>
              <w:t>СД Протокол №27 от 25.11.2016г</w:t>
            </w:r>
          </w:p>
        </w:tc>
        <w:tc>
          <w:tcPr>
            <w:tcW w:w="5812" w:type="dxa"/>
            <w:vAlign w:val="center"/>
          </w:tcPr>
          <w:p w:rsidR="005E106A" w:rsidRPr="00AC5521" w:rsidRDefault="005E106A" w:rsidP="007A56EC">
            <w:pPr>
              <w:pStyle w:val="m0"/>
              <w:jc w:val="both"/>
              <w:rPr>
                <w:szCs w:val="20"/>
              </w:rPr>
            </w:pPr>
            <w:r w:rsidRPr="00AC5521">
              <w:rPr>
                <w:szCs w:val="20"/>
              </w:rPr>
              <w:t>Политика по противодействию мошенничеству и коррупции ПАО «Интер РАО»</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4</w:t>
            </w:r>
          </w:p>
        </w:tc>
        <w:tc>
          <w:tcPr>
            <w:tcW w:w="3260" w:type="dxa"/>
            <w:vAlign w:val="center"/>
          </w:tcPr>
          <w:p w:rsidR="005E106A" w:rsidRPr="00333282" w:rsidRDefault="005E106A" w:rsidP="007A56EC">
            <w:pPr>
              <w:pStyle w:val="m0"/>
              <w:jc w:val="both"/>
              <w:rPr>
                <w:szCs w:val="20"/>
                <w:highlight w:val="red"/>
              </w:rPr>
            </w:pPr>
            <w:r w:rsidRPr="00686D3F">
              <w:rPr>
                <w:szCs w:val="20"/>
              </w:rPr>
              <w:t>Протокол СД № 64 от 29.06.2018</w:t>
            </w:r>
          </w:p>
        </w:tc>
        <w:tc>
          <w:tcPr>
            <w:tcW w:w="5812" w:type="dxa"/>
            <w:vAlign w:val="center"/>
          </w:tcPr>
          <w:p w:rsidR="005E106A" w:rsidRPr="00AC5521" w:rsidRDefault="005E106A" w:rsidP="007A56EC">
            <w:pPr>
              <w:pStyle w:val="m0"/>
              <w:jc w:val="both"/>
              <w:rPr>
                <w:szCs w:val="20"/>
              </w:rPr>
            </w:pPr>
            <w:r w:rsidRPr="00AC5521">
              <w:rPr>
                <w:szCs w:val="20"/>
              </w:rPr>
              <w:t>Положение о порядке проведения регламентированных закупок товаров, работ, услуг для нужд ПАО «Интер РАО»</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5</w:t>
            </w:r>
          </w:p>
        </w:tc>
        <w:tc>
          <w:tcPr>
            <w:tcW w:w="3260" w:type="dxa"/>
            <w:vAlign w:val="center"/>
          </w:tcPr>
          <w:p w:rsidR="005E106A" w:rsidRPr="00333282" w:rsidRDefault="005E106A" w:rsidP="007A56EC">
            <w:pPr>
              <w:pStyle w:val="m0"/>
              <w:jc w:val="both"/>
              <w:rPr>
                <w:szCs w:val="20"/>
                <w:highlight w:val="red"/>
              </w:rPr>
            </w:pPr>
            <w:r w:rsidRPr="00686D3F">
              <w:rPr>
                <w:szCs w:val="20"/>
              </w:rPr>
              <w:t>Приказ от 26.10.2018 №117/01</w:t>
            </w:r>
          </w:p>
        </w:tc>
        <w:tc>
          <w:tcPr>
            <w:tcW w:w="5812" w:type="dxa"/>
            <w:vAlign w:val="center"/>
          </w:tcPr>
          <w:p w:rsidR="005E106A" w:rsidRPr="00AC5521" w:rsidRDefault="005E106A" w:rsidP="007A56EC">
            <w:pPr>
              <w:pStyle w:val="m0"/>
              <w:jc w:val="both"/>
              <w:rPr>
                <w:szCs w:val="20"/>
              </w:rPr>
            </w:pPr>
            <w:r w:rsidRPr="00AC5521">
              <w:rPr>
                <w:szCs w:val="20"/>
              </w:rPr>
              <w:t>Методика МТ-219-2 «Проведение аккредитации поставщиков товаров, работ, услуг»</w:t>
            </w:r>
          </w:p>
        </w:tc>
      </w:tr>
      <w:tr w:rsidR="005E106A" w:rsidRPr="0093349F" w:rsidTr="007A56EC">
        <w:trPr>
          <w:cantSplit/>
          <w:trHeight w:val="284"/>
        </w:trPr>
        <w:tc>
          <w:tcPr>
            <w:tcW w:w="454" w:type="dxa"/>
            <w:vAlign w:val="center"/>
          </w:tcPr>
          <w:p w:rsidR="005E106A" w:rsidRPr="00D65FCB" w:rsidRDefault="005E106A" w:rsidP="007A56EC">
            <w:pPr>
              <w:pStyle w:val="m0"/>
              <w:jc w:val="center"/>
              <w:rPr>
                <w:szCs w:val="20"/>
              </w:rPr>
            </w:pPr>
            <w:r>
              <w:rPr>
                <w:szCs w:val="20"/>
              </w:rPr>
              <w:t>6</w:t>
            </w:r>
          </w:p>
        </w:tc>
        <w:tc>
          <w:tcPr>
            <w:tcW w:w="3260" w:type="dxa"/>
            <w:vAlign w:val="center"/>
          </w:tcPr>
          <w:p w:rsidR="005E106A" w:rsidRPr="00333282" w:rsidRDefault="005E106A" w:rsidP="007A56EC">
            <w:pPr>
              <w:pStyle w:val="m0"/>
              <w:jc w:val="both"/>
              <w:rPr>
                <w:szCs w:val="20"/>
                <w:highlight w:val="red"/>
              </w:rPr>
            </w:pPr>
            <w:r w:rsidRPr="00AC5521">
              <w:rPr>
                <w:szCs w:val="20"/>
              </w:rPr>
              <w:t>Приказ  от 20.11.2018 №130/01</w:t>
            </w:r>
          </w:p>
        </w:tc>
        <w:tc>
          <w:tcPr>
            <w:tcW w:w="5812" w:type="dxa"/>
            <w:vAlign w:val="center"/>
          </w:tcPr>
          <w:p w:rsidR="005E106A" w:rsidRPr="00AC5521" w:rsidRDefault="005E106A" w:rsidP="007A56EC">
            <w:pPr>
              <w:pStyle w:val="m0"/>
              <w:jc w:val="both"/>
              <w:rPr>
                <w:szCs w:val="20"/>
              </w:rPr>
            </w:pPr>
            <w:r w:rsidRPr="00AC5521">
              <w:rPr>
                <w:szCs w:val="20"/>
              </w:rPr>
              <w:t>Регламент процесса РП-017-10 «Проведение закупочных процедур»</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7</w:t>
            </w:r>
          </w:p>
        </w:tc>
        <w:tc>
          <w:tcPr>
            <w:tcW w:w="3260" w:type="dxa"/>
            <w:vAlign w:val="center"/>
          </w:tcPr>
          <w:p w:rsidR="005E106A" w:rsidRPr="00AC5521" w:rsidRDefault="005E106A" w:rsidP="007A56EC">
            <w:pPr>
              <w:pStyle w:val="m0"/>
              <w:jc w:val="both"/>
              <w:rPr>
                <w:szCs w:val="20"/>
              </w:rPr>
            </w:pPr>
            <w:r w:rsidRPr="00AC5521">
              <w:rPr>
                <w:szCs w:val="20"/>
              </w:rPr>
              <w:t>Приказ от 08.11.2018 № 124/01</w:t>
            </w:r>
          </w:p>
        </w:tc>
        <w:tc>
          <w:tcPr>
            <w:tcW w:w="5812" w:type="dxa"/>
            <w:vAlign w:val="center"/>
          </w:tcPr>
          <w:p w:rsidR="005E106A" w:rsidRPr="00AC5521" w:rsidRDefault="005E106A" w:rsidP="007A56EC">
            <w:pPr>
              <w:pStyle w:val="m0"/>
              <w:jc w:val="both"/>
              <w:rPr>
                <w:szCs w:val="20"/>
              </w:rPr>
            </w:pPr>
            <w:r w:rsidRPr="00AC5521">
              <w:rPr>
                <w:szCs w:val="20"/>
              </w:rPr>
              <w:t>Регламент бизнес-процесса договорной работы</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9</w:t>
            </w:r>
          </w:p>
        </w:tc>
        <w:tc>
          <w:tcPr>
            <w:tcW w:w="3260" w:type="dxa"/>
            <w:vAlign w:val="center"/>
          </w:tcPr>
          <w:p w:rsidR="005E106A" w:rsidRPr="00AC5521" w:rsidRDefault="005E106A" w:rsidP="007A56EC">
            <w:pPr>
              <w:pStyle w:val="m0"/>
              <w:jc w:val="both"/>
              <w:rPr>
                <w:szCs w:val="20"/>
              </w:rPr>
            </w:pPr>
            <w:r w:rsidRPr="00AC5521">
              <w:rPr>
                <w:szCs w:val="20"/>
              </w:rPr>
              <w:t>Приказ от 06.08.2018 №82/01</w:t>
            </w:r>
          </w:p>
        </w:tc>
        <w:tc>
          <w:tcPr>
            <w:tcW w:w="5812" w:type="dxa"/>
            <w:vAlign w:val="center"/>
          </w:tcPr>
          <w:p w:rsidR="005E106A" w:rsidRPr="00AC5521" w:rsidRDefault="005E106A" w:rsidP="007A56EC">
            <w:pPr>
              <w:pStyle w:val="m0"/>
              <w:jc w:val="both"/>
              <w:rPr>
                <w:szCs w:val="20"/>
              </w:rPr>
            </w:pPr>
            <w:r w:rsidRPr="00AC5521">
              <w:rPr>
                <w:szCs w:val="20"/>
              </w:rPr>
              <w:t>Регламент процесса РП-014-3 «Проведение экспертной оценки заявок на участие в закупке»</w:t>
            </w:r>
          </w:p>
        </w:tc>
      </w:tr>
      <w:tr w:rsidR="005E106A" w:rsidRPr="00AC5521"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10</w:t>
            </w:r>
          </w:p>
        </w:tc>
        <w:tc>
          <w:tcPr>
            <w:tcW w:w="3260" w:type="dxa"/>
            <w:vAlign w:val="center"/>
          </w:tcPr>
          <w:p w:rsidR="005E106A" w:rsidRPr="00AC5521" w:rsidRDefault="005E106A" w:rsidP="007A56EC">
            <w:pPr>
              <w:pStyle w:val="m0"/>
              <w:jc w:val="both"/>
              <w:rPr>
                <w:szCs w:val="20"/>
              </w:rPr>
            </w:pPr>
            <w:r w:rsidRPr="00AC5521">
              <w:rPr>
                <w:szCs w:val="20"/>
              </w:rPr>
              <w:t>Приказ № 68/01 от 10.07.2018</w:t>
            </w:r>
          </w:p>
        </w:tc>
        <w:tc>
          <w:tcPr>
            <w:tcW w:w="5812" w:type="dxa"/>
            <w:vAlign w:val="center"/>
          </w:tcPr>
          <w:p w:rsidR="005E106A" w:rsidRPr="00AC5521" w:rsidRDefault="005E106A" w:rsidP="007A56EC">
            <w:pPr>
              <w:pStyle w:val="m0"/>
              <w:jc w:val="both"/>
              <w:rPr>
                <w:szCs w:val="20"/>
              </w:rPr>
            </w:pPr>
            <w:r w:rsidRPr="00AC5521">
              <w:rPr>
                <w:szCs w:val="20"/>
              </w:rPr>
              <w:t xml:space="preserve">Регламент процесса РП-113-4 «Проведение упрощенной процедуры закупки» </w:t>
            </w:r>
          </w:p>
        </w:tc>
      </w:tr>
      <w:tr w:rsidR="005E106A" w:rsidRPr="0093349F" w:rsidTr="007A56EC">
        <w:trPr>
          <w:cantSplit/>
          <w:trHeight w:val="284"/>
        </w:trPr>
        <w:tc>
          <w:tcPr>
            <w:tcW w:w="454" w:type="dxa"/>
            <w:vAlign w:val="center"/>
          </w:tcPr>
          <w:p w:rsidR="005E106A" w:rsidRPr="00AC5521" w:rsidRDefault="005E106A" w:rsidP="007A56EC">
            <w:pPr>
              <w:pStyle w:val="m0"/>
              <w:jc w:val="center"/>
              <w:rPr>
                <w:szCs w:val="20"/>
              </w:rPr>
            </w:pPr>
            <w:r w:rsidRPr="00AC5521">
              <w:rPr>
                <w:szCs w:val="20"/>
              </w:rPr>
              <w:t>11</w:t>
            </w:r>
          </w:p>
        </w:tc>
        <w:tc>
          <w:tcPr>
            <w:tcW w:w="3260" w:type="dxa"/>
            <w:vAlign w:val="center"/>
          </w:tcPr>
          <w:p w:rsidR="005E106A" w:rsidRPr="00AC5521" w:rsidRDefault="005E106A" w:rsidP="007A56EC">
            <w:pPr>
              <w:pStyle w:val="m0"/>
              <w:jc w:val="both"/>
              <w:rPr>
                <w:szCs w:val="20"/>
              </w:rPr>
            </w:pPr>
            <w:r w:rsidRPr="00AC5521">
              <w:rPr>
                <w:szCs w:val="20"/>
              </w:rPr>
              <w:t>Протокол СД от 27 июля 2018 №66</w:t>
            </w:r>
          </w:p>
        </w:tc>
        <w:tc>
          <w:tcPr>
            <w:tcW w:w="5812" w:type="dxa"/>
            <w:vAlign w:val="center"/>
          </w:tcPr>
          <w:p w:rsidR="005E106A" w:rsidRPr="00AC5521" w:rsidRDefault="005E106A" w:rsidP="007A56EC">
            <w:pPr>
              <w:pStyle w:val="m0"/>
              <w:jc w:val="both"/>
              <w:rPr>
                <w:szCs w:val="20"/>
              </w:rPr>
            </w:pPr>
            <w:r w:rsidRPr="00AC5521">
              <w:rPr>
                <w:szCs w:val="20"/>
              </w:rPr>
              <w:t>Регламент бизнес-процесса  проведения конкурентных процедур по продаже объектов имущества</w:t>
            </w:r>
          </w:p>
        </w:tc>
      </w:tr>
    </w:tbl>
    <w:p w:rsidR="005E106A" w:rsidRPr="00D65FCB" w:rsidRDefault="005E106A" w:rsidP="005E106A">
      <w:pPr>
        <w:pStyle w:val="1"/>
        <w:numPr>
          <w:ilvl w:val="0"/>
          <w:numId w:val="12"/>
        </w:numPr>
        <w:rPr>
          <w:rFonts w:ascii="Times New Roman" w:hAnsi="Times New Roman" w:cs="Times New Roman"/>
          <w:bCs w:val="0"/>
          <w:caps/>
          <w:color w:val="auto"/>
          <w:sz w:val="24"/>
          <w:szCs w:val="24"/>
        </w:rPr>
      </w:pPr>
      <w:bookmarkStart w:id="10" w:name="_Toc533544330"/>
      <w:r w:rsidRPr="00D65FCB">
        <w:rPr>
          <w:rFonts w:ascii="Times New Roman" w:hAnsi="Times New Roman" w:cs="Times New Roman"/>
          <w:bCs w:val="0"/>
          <w:caps/>
          <w:color w:val="auto"/>
          <w:sz w:val="24"/>
          <w:szCs w:val="24"/>
        </w:rPr>
        <w:t>Контроль версий документа</w:t>
      </w:r>
      <w:bookmarkEnd w:id="10"/>
    </w:p>
    <w:tbl>
      <w:tblPr>
        <w:tblW w:w="9526"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top w:w="17" w:type="dxa"/>
          <w:left w:w="28" w:type="dxa"/>
          <w:bottom w:w="17" w:type="dxa"/>
          <w:right w:w="28" w:type="dxa"/>
        </w:tblCellMar>
        <w:tblLook w:val="0000" w:firstRow="0" w:lastRow="0" w:firstColumn="0" w:lastColumn="0" w:noHBand="0" w:noVBand="0"/>
      </w:tblPr>
      <w:tblGrid>
        <w:gridCol w:w="795"/>
        <w:gridCol w:w="2919"/>
        <w:gridCol w:w="4252"/>
        <w:gridCol w:w="1560"/>
      </w:tblGrid>
      <w:tr w:rsidR="005E106A" w:rsidRPr="00AC5521" w:rsidTr="007A56EC">
        <w:trPr>
          <w:cantSplit/>
          <w:tblHeader/>
        </w:trPr>
        <w:tc>
          <w:tcPr>
            <w:tcW w:w="795" w:type="dxa"/>
            <w:shd w:val="clear" w:color="auto" w:fill="D9D9D9"/>
            <w:vAlign w:val="center"/>
          </w:tcPr>
          <w:p w:rsidR="005E106A" w:rsidRPr="00AC5521" w:rsidRDefault="005E106A" w:rsidP="007A56EC">
            <w:pPr>
              <w:pStyle w:val="m5"/>
              <w:keepNext w:val="0"/>
            </w:pPr>
            <w:r w:rsidRPr="00AC5521">
              <w:t>Номер версии</w:t>
            </w:r>
          </w:p>
        </w:tc>
        <w:tc>
          <w:tcPr>
            <w:tcW w:w="2919" w:type="dxa"/>
            <w:shd w:val="clear" w:color="auto" w:fill="D9D9D9"/>
            <w:vAlign w:val="center"/>
          </w:tcPr>
          <w:p w:rsidR="005E106A" w:rsidRPr="00AC5521" w:rsidRDefault="005E106A" w:rsidP="007A56EC">
            <w:pPr>
              <w:pStyle w:val="m5"/>
              <w:keepNext w:val="0"/>
            </w:pPr>
            <w:r w:rsidRPr="00AC5521">
              <w:t>Дата создания версии</w:t>
            </w:r>
          </w:p>
        </w:tc>
        <w:tc>
          <w:tcPr>
            <w:tcW w:w="4252" w:type="dxa"/>
            <w:shd w:val="clear" w:color="auto" w:fill="D9D9D9"/>
            <w:vAlign w:val="center"/>
          </w:tcPr>
          <w:p w:rsidR="005E106A" w:rsidRPr="00AC5521" w:rsidRDefault="005E106A" w:rsidP="007A56EC">
            <w:pPr>
              <w:pStyle w:val="m5"/>
              <w:keepNext w:val="0"/>
            </w:pPr>
            <w:r w:rsidRPr="00AC5521">
              <w:t>Должность Ответственного за разработку ВНД</w:t>
            </w:r>
          </w:p>
        </w:tc>
        <w:tc>
          <w:tcPr>
            <w:tcW w:w="1560" w:type="dxa"/>
            <w:shd w:val="clear" w:color="auto" w:fill="D9D9D9"/>
            <w:vAlign w:val="center"/>
          </w:tcPr>
          <w:p w:rsidR="005E106A" w:rsidRPr="00AC5521" w:rsidRDefault="005E106A" w:rsidP="007A56EC">
            <w:pPr>
              <w:pStyle w:val="m5"/>
              <w:keepNext w:val="0"/>
            </w:pPr>
            <w:r w:rsidRPr="00AC5521">
              <w:t>ФИО Ответственного за разработку ВНД</w:t>
            </w:r>
          </w:p>
        </w:tc>
      </w:tr>
      <w:tr w:rsidR="005E106A" w:rsidRPr="00AC5521"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t>3</w:t>
            </w:r>
          </w:p>
        </w:tc>
        <w:tc>
          <w:tcPr>
            <w:tcW w:w="2919" w:type="dxa"/>
            <w:vAlign w:val="center"/>
          </w:tcPr>
          <w:p w:rsidR="005E106A" w:rsidRPr="00AC5521" w:rsidRDefault="005E106A" w:rsidP="007A56EC">
            <w:pPr>
              <w:pStyle w:val="m0"/>
              <w:rPr>
                <w:szCs w:val="20"/>
              </w:rPr>
            </w:pPr>
            <w:r w:rsidRPr="00AC5521">
              <w:rPr>
                <w:szCs w:val="20"/>
              </w:rPr>
              <w:t>24.01.2018</w:t>
            </w:r>
          </w:p>
        </w:tc>
        <w:tc>
          <w:tcPr>
            <w:tcW w:w="4252" w:type="dxa"/>
            <w:vAlign w:val="center"/>
          </w:tcPr>
          <w:p w:rsidR="005E106A" w:rsidRPr="00AC5521" w:rsidRDefault="005E106A" w:rsidP="007A56EC">
            <w:pPr>
              <w:pStyle w:val="m0"/>
              <w:rPr>
                <w:szCs w:val="20"/>
              </w:rPr>
            </w:pPr>
            <w:r>
              <w:rPr>
                <w:szCs w:val="20"/>
              </w:rPr>
              <w:t>Юрисконсульт</w:t>
            </w:r>
            <w:r w:rsidRPr="00AC5521">
              <w:rPr>
                <w:szCs w:val="20"/>
              </w:rPr>
              <w:t xml:space="preserve"> отдела корпоративных и имущественных отношений АО «ЕИРЦ ЛО</w:t>
            </w:r>
          </w:p>
        </w:tc>
        <w:tc>
          <w:tcPr>
            <w:tcW w:w="1560" w:type="dxa"/>
            <w:vAlign w:val="center"/>
          </w:tcPr>
          <w:p w:rsidR="005E106A" w:rsidRPr="00AC5521" w:rsidRDefault="005E106A" w:rsidP="007A56EC">
            <w:pPr>
              <w:pStyle w:val="m0"/>
              <w:rPr>
                <w:szCs w:val="20"/>
              </w:rPr>
            </w:pPr>
            <w:r>
              <w:rPr>
                <w:szCs w:val="20"/>
              </w:rPr>
              <w:t>Алексеева О.Н.</w:t>
            </w:r>
          </w:p>
        </w:tc>
      </w:tr>
      <w:tr w:rsidR="005E106A" w:rsidRPr="00AC5521"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t>4</w:t>
            </w:r>
          </w:p>
        </w:tc>
        <w:tc>
          <w:tcPr>
            <w:tcW w:w="2919" w:type="dxa"/>
            <w:vAlign w:val="center"/>
          </w:tcPr>
          <w:p w:rsidR="005E106A" w:rsidRPr="00AC5521" w:rsidRDefault="005E106A" w:rsidP="007A56EC">
            <w:pPr>
              <w:pStyle w:val="m0"/>
              <w:rPr>
                <w:szCs w:val="20"/>
              </w:rPr>
            </w:pPr>
            <w:r w:rsidRPr="00AC5521">
              <w:rPr>
                <w:szCs w:val="20"/>
              </w:rPr>
              <w:t>18.07.2018</w:t>
            </w:r>
          </w:p>
        </w:tc>
        <w:tc>
          <w:tcPr>
            <w:tcW w:w="4252" w:type="dxa"/>
            <w:vAlign w:val="center"/>
          </w:tcPr>
          <w:p w:rsidR="005E106A" w:rsidRPr="00AC5521" w:rsidRDefault="005E106A" w:rsidP="007A56EC">
            <w:pPr>
              <w:pStyle w:val="m0"/>
              <w:rPr>
                <w:szCs w:val="20"/>
              </w:rPr>
            </w:pPr>
            <w:r w:rsidRPr="00AC5521">
              <w:rPr>
                <w:szCs w:val="20"/>
              </w:rPr>
              <w:t xml:space="preserve">Начальник отдела корпоративных и имущественных отношений АО «ЕИРЦ ЛО» </w:t>
            </w:r>
          </w:p>
        </w:tc>
        <w:tc>
          <w:tcPr>
            <w:tcW w:w="1560" w:type="dxa"/>
            <w:vAlign w:val="center"/>
          </w:tcPr>
          <w:p w:rsidR="005E106A" w:rsidRPr="00AC5521" w:rsidRDefault="005E106A" w:rsidP="007A56EC">
            <w:pPr>
              <w:pStyle w:val="m0"/>
              <w:rPr>
                <w:szCs w:val="20"/>
              </w:rPr>
            </w:pPr>
            <w:r w:rsidRPr="00AC5521">
              <w:rPr>
                <w:szCs w:val="20"/>
              </w:rPr>
              <w:t>Дебелая  Г.А</w:t>
            </w:r>
            <w:r>
              <w:rPr>
                <w:szCs w:val="20"/>
              </w:rPr>
              <w:t>.</w:t>
            </w:r>
          </w:p>
        </w:tc>
      </w:tr>
      <w:tr w:rsidR="005E106A" w:rsidRPr="0093349F" w:rsidTr="007A56EC">
        <w:trPr>
          <w:cantSplit/>
          <w:trHeight w:val="284"/>
        </w:trPr>
        <w:tc>
          <w:tcPr>
            <w:tcW w:w="795" w:type="dxa"/>
            <w:vAlign w:val="center"/>
          </w:tcPr>
          <w:p w:rsidR="005E106A" w:rsidRPr="00AC5521" w:rsidRDefault="005E106A" w:rsidP="007A56EC">
            <w:pPr>
              <w:pStyle w:val="m0"/>
              <w:jc w:val="center"/>
              <w:rPr>
                <w:szCs w:val="20"/>
              </w:rPr>
            </w:pPr>
            <w:r w:rsidRPr="00AC5521">
              <w:rPr>
                <w:szCs w:val="20"/>
              </w:rPr>
              <w:lastRenderedPageBreak/>
              <w:t>5</w:t>
            </w:r>
          </w:p>
        </w:tc>
        <w:tc>
          <w:tcPr>
            <w:tcW w:w="2919" w:type="dxa"/>
            <w:vAlign w:val="center"/>
          </w:tcPr>
          <w:p w:rsidR="005E106A" w:rsidRPr="00AC5521" w:rsidRDefault="005E106A" w:rsidP="007A56EC">
            <w:pPr>
              <w:pStyle w:val="m0"/>
              <w:rPr>
                <w:szCs w:val="20"/>
              </w:rPr>
            </w:pPr>
          </w:p>
        </w:tc>
        <w:tc>
          <w:tcPr>
            <w:tcW w:w="4252" w:type="dxa"/>
            <w:vAlign w:val="center"/>
          </w:tcPr>
          <w:p w:rsidR="005E106A" w:rsidRPr="00AC5521" w:rsidRDefault="005E106A" w:rsidP="007A56EC">
            <w:pPr>
              <w:pStyle w:val="m0"/>
              <w:rPr>
                <w:szCs w:val="20"/>
              </w:rPr>
            </w:pPr>
            <w:r w:rsidRPr="00AC5521">
              <w:rPr>
                <w:szCs w:val="20"/>
              </w:rPr>
              <w:t>Начальник отдела корпоративных и имущественных отношений АО «ЕИРЦ ЛО»</w:t>
            </w:r>
          </w:p>
        </w:tc>
        <w:tc>
          <w:tcPr>
            <w:tcW w:w="1560" w:type="dxa"/>
            <w:vAlign w:val="center"/>
          </w:tcPr>
          <w:p w:rsidR="005E106A" w:rsidRPr="00D65FCB" w:rsidRDefault="005E106A" w:rsidP="007A56EC">
            <w:pPr>
              <w:pStyle w:val="m0"/>
              <w:rPr>
                <w:szCs w:val="20"/>
              </w:rPr>
            </w:pPr>
            <w:r w:rsidRPr="00AC5521">
              <w:rPr>
                <w:szCs w:val="20"/>
              </w:rPr>
              <w:t>Дебелая  Г.А.</w:t>
            </w:r>
          </w:p>
        </w:tc>
      </w:tr>
    </w:tbl>
    <w:p w:rsidR="005E106A" w:rsidRDefault="005E106A" w:rsidP="005E106A">
      <w:pPr>
        <w:sectPr w:rsidR="005E106A" w:rsidSect="00EB6D45">
          <w:headerReference w:type="default" r:id="rId7"/>
          <w:footerReference w:type="default" r:id="rId8"/>
          <w:headerReference w:type="first" r:id="rId9"/>
          <w:endnotePr>
            <w:numFmt w:val="decimal"/>
          </w:endnotePr>
          <w:pgSz w:w="11906" w:h="16838"/>
          <w:pgMar w:top="1134" w:right="850" w:bottom="1134" w:left="1701" w:header="708" w:footer="708" w:gutter="0"/>
          <w:pgNumType w:start="1"/>
          <w:cols w:space="708"/>
          <w:titlePg/>
          <w:docGrid w:linePitch="360"/>
        </w:sectPr>
      </w:pPr>
    </w:p>
    <w:p w:rsidR="005E106A" w:rsidRPr="0049559A" w:rsidRDefault="005E106A" w:rsidP="005E106A">
      <w:pPr>
        <w:spacing w:after="0" w:line="240" w:lineRule="auto"/>
        <w:jc w:val="right"/>
        <w:rPr>
          <w:rFonts w:ascii="Times New Roman" w:eastAsia="Times New Roman" w:hAnsi="Times New Roman" w:cs="Times New Roman"/>
          <w:sz w:val="28"/>
          <w:szCs w:val="28"/>
          <w:lang w:eastAsia="ru-RU"/>
        </w:rPr>
      </w:pPr>
      <w:r w:rsidRPr="0049559A">
        <w:rPr>
          <w:rFonts w:ascii="Times New Roman" w:eastAsia="Times New Roman" w:hAnsi="Times New Roman" w:cs="Times New Roman"/>
          <w:bCs/>
          <w:kern w:val="32"/>
          <w:sz w:val="24"/>
          <w:szCs w:val="24"/>
          <w:lang w:eastAsia="ru-RU"/>
        </w:rPr>
        <w:lastRenderedPageBreak/>
        <w:t>Приложение 1 к Методике</w:t>
      </w:r>
    </w:p>
    <w:p w:rsidR="005E106A" w:rsidRDefault="005E106A" w:rsidP="005E106A">
      <w:pPr>
        <w:spacing w:after="0" w:line="240" w:lineRule="auto"/>
        <w:jc w:val="both"/>
        <w:rPr>
          <w:rFonts w:ascii="Times New Roman" w:eastAsia="Times New Roman" w:hAnsi="Times New Roman" w:cs="Times New Roman"/>
          <w:sz w:val="28"/>
          <w:szCs w:val="28"/>
          <w:lang w:eastAsia="ru-RU"/>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10631"/>
      </w:tblGrid>
      <w:tr w:rsidR="005E106A" w:rsidRPr="004B2E55" w:rsidTr="007A56EC">
        <w:trPr>
          <w:tblHeader/>
        </w:trPr>
        <w:tc>
          <w:tcPr>
            <w:tcW w:w="534"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w:t>
            </w:r>
          </w:p>
        </w:tc>
        <w:tc>
          <w:tcPr>
            <w:tcW w:w="3685"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Наименование критерия</w:t>
            </w:r>
          </w:p>
        </w:tc>
        <w:tc>
          <w:tcPr>
            <w:tcW w:w="10631" w:type="dxa"/>
            <w:vAlign w:val="center"/>
          </w:tcPr>
          <w:p w:rsidR="005E106A" w:rsidRPr="004B2E55" w:rsidRDefault="005E106A" w:rsidP="007A56EC">
            <w:pPr>
              <w:jc w:val="center"/>
              <w:rPr>
                <w:rFonts w:ascii="Times New Roman" w:hAnsi="Times New Roman" w:cs="Times New Roman"/>
                <w:b/>
              </w:rPr>
            </w:pPr>
            <w:r w:rsidRPr="004B2E55">
              <w:rPr>
                <w:rFonts w:ascii="Times New Roman" w:hAnsi="Times New Roman" w:cs="Times New Roman"/>
                <w:b/>
              </w:rPr>
              <w:t>Пояснения</w:t>
            </w:r>
          </w:p>
        </w:tc>
      </w:tr>
      <w:tr w:rsidR="005E106A" w:rsidRPr="004B2E55" w:rsidTr="007A56EC">
        <w:tc>
          <w:tcPr>
            <w:tcW w:w="14850" w:type="dxa"/>
            <w:gridSpan w:val="3"/>
          </w:tcPr>
          <w:p w:rsidR="005E106A" w:rsidRPr="004B2E55" w:rsidRDefault="005E106A" w:rsidP="007A56EC">
            <w:pPr>
              <w:ind w:firstLine="459"/>
              <w:jc w:val="center"/>
              <w:rPr>
                <w:rFonts w:ascii="Times New Roman" w:hAnsi="Times New Roman" w:cs="Times New Roman"/>
                <w:b/>
              </w:rPr>
            </w:pPr>
            <w:r w:rsidRPr="004B2E55">
              <w:rPr>
                <w:rFonts w:ascii="Times New Roman" w:hAnsi="Times New Roman" w:cs="Times New Roman"/>
                <w:b/>
              </w:rPr>
              <w:t>Раздел «А» (оценка стоп-факторов)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Применение в отношении Контрагента процедуры банкротства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Проверяется посредством единого федерального реестра сведений о банкротстве </w:t>
            </w:r>
            <w:hyperlink r:id="rId10" w:history="1">
              <w:r w:rsidRPr="004B2E55">
                <w:rPr>
                  <w:rStyle w:val="a4"/>
                  <w:rFonts w:ascii="Times New Roman" w:hAnsi="Times New Roman" w:cs="Times New Roman"/>
                </w:rPr>
                <w:t>http://bankrot.fedresurs.ru/</w:t>
              </w:r>
            </w:hyperlink>
            <w:r w:rsidRPr="004B2E55">
              <w:rPr>
                <w:rStyle w:val="a4"/>
                <w:rFonts w:ascii="Times New Roman" w:hAnsi="Times New Roman" w:cs="Times New Roman"/>
                <w:color w:val="000000" w:themeColor="text1"/>
              </w:rPr>
              <w:t xml:space="preserve">. Также может быть </w:t>
            </w:r>
            <w:r w:rsidRPr="004B2E55">
              <w:rPr>
                <w:rFonts w:ascii="Times New Roman" w:hAnsi="Times New Roman" w:cs="Times New Roman"/>
              </w:rPr>
              <w:t xml:space="preserve">выявлено при изучении арбитражной практики Контрагента, рассматриваются сообщения юридических лиц, опубликованные в журнале «Вестник государственной регистрации» </w:t>
            </w:r>
            <w:hyperlink r:id="rId11" w:history="1">
              <w:r w:rsidRPr="004B2E55">
                <w:rPr>
                  <w:rStyle w:val="a4"/>
                  <w:rFonts w:ascii="Times New Roman" w:hAnsi="Times New Roman" w:cs="Times New Roman"/>
                </w:rPr>
                <w:t>http://www.vestnik-gosreg.ru/publ/vgr/</w:t>
              </w:r>
            </w:hyperlink>
            <w:r w:rsidRPr="004B2E55">
              <w:rPr>
                <w:rStyle w:val="a4"/>
                <w:rFonts w:ascii="Times New Roman" w:hAnsi="Times New Roman" w:cs="Times New Roman"/>
                <w:color w:val="000000" w:themeColor="text1"/>
              </w:rPr>
              <w:t>.</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Отсутствие информации о государственной регистрации Контрагента, наличие информации о его ликвидации, прекращении/ приостановлении  деятельности, исключении недействующего лица из ЕГРЮЛ/ЕГРИП либо его реорганизации, в случае если реорганизация приведет к прекращению деятельности Контрагента.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Проверка наличия соответствующей записи в ЕГРЮЛ/ЕГРИП на сайте </w:t>
            </w:r>
            <w:hyperlink r:id="rId12" w:history="1">
              <w:r w:rsidRPr="004B2E55">
                <w:rPr>
                  <w:rStyle w:val="a4"/>
                  <w:rFonts w:ascii="Times New Roman" w:hAnsi="Times New Roman" w:cs="Times New Roman"/>
                  <w:lang w:val="en-US"/>
                </w:rPr>
                <w:t>https</w:t>
              </w:r>
              <w:r w:rsidRPr="004B2E55">
                <w:rPr>
                  <w:rStyle w:val="a4"/>
                  <w:rFonts w:ascii="Times New Roman" w:hAnsi="Times New Roman" w:cs="Times New Roman"/>
                </w:rPr>
                <w:t>://</w:t>
              </w:r>
              <w:r w:rsidRPr="004B2E55">
                <w:rPr>
                  <w:rStyle w:val="a4"/>
                  <w:rFonts w:ascii="Times New Roman" w:hAnsi="Times New Roman" w:cs="Times New Roman"/>
                  <w:lang w:val="en-US"/>
                </w:rPr>
                <w:t>egrul</w:t>
              </w:r>
            </w:hyperlink>
            <w:r w:rsidRPr="004B2E55">
              <w:rPr>
                <w:rFonts w:ascii="Times New Roman" w:hAnsi="Times New Roman" w:cs="Times New Roman"/>
              </w:rPr>
              <w:t>.</w:t>
            </w:r>
            <w:proofErr w:type="spellStart"/>
            <w:r w:rsidRPr="004B2E55">
              <w:rPr>
                <w:rFonts w:ascii="Times New Roman" w:hAnsi="Times New Roman" w:cs="Times New Roman"/>
                <w:lang w:val="en-US"/>
              </w:rPr>
              <w:t>nalog</w:t>
            </w:r>
            <w:proofErr w:type="spellEnd"/>
            <w:r w:rsidRPr="004B2E55">
              <w:rPr>
                <w:rFonts w:ascii="Times New Roman" w:hAnsi="Times New Roman" w:cs="Times New Roman"/>
              </w:rPr>
              <w:t>.</w:t>
            </w:r>
            <w:proofErr w:type="spellStart"/>
            <w:r w:rsidRPr="004B2E55">
              <w:rPr>
                <w:rFonts w:ascii="Times New Roman" w:hAnsi="Times New Roman" w:cs="Times New Roman"/>
                <w:lang w:val="en-US"/>
              </w:rPr>
              <w:t>ru</w:t>
            </w:r>
            <w:proofErr w:type="spellEnd"/>
            <w:r w:rsidRPr="004B2E55">
              <w:rPr>
                <w:rFonts w:ascii="Times New Roman" w:hAnsi="Times New Roman" w:cs="Times New Roman"/>
              </w:rPr>
              <w:t xml:space="preserve">/. Рассматриваются сообщения юридических лиц, опубликованные в журнале «Вестник государственной регистрации» </w:t>
            </w:r>
            <w:hyperlink r:id="rId13" w:history="1">
              <w:r w:rsidRPr="004B2E55">
                <w:rPr>
                  <w:rStyle w:val="a4"/>
                  <w:rFonts w:ascii="Times New Roman" w:hAnsi="Times New Roman" w:cs="Times New Roman"/>
                </w:rPr>
                <w:t>http://www.vestnik-gosreg.ru/publ/vgr/</w:t>
              </w:r>
            </w:hyperlink>
            <w:r w:rsidRPr="004B2E55">
              <w:rPr>
                <w:rFonts w:ascii="Times New Roman" w:hAnsi="Times New Roman" w:cs="Times New Roman"/>
              </w:rPr>
              <w:t xml:space="preserve">  и др. </w:t>
            </w:r>
          </w:p>
          <w:p w:rsidR="005E106A" w:rsidRPr="004B2E55" w:rsidRDefault="005E106A" w:rsidP="007A56EC">
            <w:pPr>
              <w:pStyle w:val="Style23"/>
              <w:widowControl/>
              <w:spacing w:line="240" w:lineRule="auto"/>
              <w:ind w:right="58"/>
              <w:rPr>
                <w:rFonts w:eastAsiaTheme="minorHAnsi"/>
              </w:rPr>
            </w:pPr>
            <w:r w:rsidRPr="004B2E55">
              <w:rPr>
                <w:rFonts w:eastAsiaTheme="minorHAnsi"/>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в ЕГРЮЛ информации о недостоверных сведениях в отношении Контрагента</w:t>
            </w:r>
          </w:p>
        </w:tc>
        <w:tc>
          <w:tcPr>
            <w:tcW w:w="10631" w:type="dxa"/>
          </w:tcPr>
          <w:p w:rsidR="005E106A" w:rsidRPr="004B2E55" w:rsidRDefault="005E106A" w:rsidP="007A56EC">
            <w:pPr>
              <w:ind w:firstLine="459"/>
              <w:rPr>
                <w:rStyle w:val="a4"/>
                <w:rFonts w:ascii="Times New Roman" w:hAnsi="Times New Roman" w:cs="Times New Roman"/>
              </w:rPr>
            </w:pPr>
            <w:r w:rsidRPr="004B2E55">
              <w:rPr>
                <w:rFonts w:ascii="Times New Roman" w:hAnsi="Times New Roman" w:cs="Times New Roman"/>
              </w:rPr>
              <w:t xml:space="preserve">Проверка наличия соответствующей записи в ЕГРЮЛ/ЕГРИП на сайте </w:t>
            </w:r>
            <w:hyperlink r:id="rId14" w:history="1">
              <w:r w:rsidRPr="004B2E55">
                <w:rPr>
                  <w:rStyle w:val="a4"/>
                  <w:rFonts w:ascii="Times New Roman" w:hAnsi="Times New Roman" w:cs="Times New Roman"/>
                  <w:lang w:val="en-US"/>
                </w:rPr>
                <w:t>https</w:t>
              </w:r>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egrul</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nalog</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ru</w:t>
              </w:r>
              <w:proofErr w:type="spellEnd"/>
              <w:r w:rsidRPr="004B2E55">
                <w:rPr>
                  <w:rStyle w:val="a4"/>
                  <w:rFonts w:ascii="Times New Roman" w:hAnsi="Times New Roman" w:cs="Times New Roman"/>
                </w:rPr>
                <w:t>/</w:t>
              </w:r>
            </w:hyperlink>
            <w:r w:rsidRPr="004B2E55">
              <w:rPr>
                <w:rStyle w:val="a4"/>
                <w:rFonts w:ascii="Times New Roman" w:hAnsi="Times New Roman" w:cs="Times New Roman"/>
              </w:rPr>
              <w:t>.</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Стоп-фактор применяется если в ЕГРЮЛ/ЕГРИП имеется запись «Сведения не достоверны»</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p>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Наличие информации о Контрагенте в реестрах недобросовестных поставщиков, предусмотренных Федеральным законом от 05.04.2013 </w:t>
            </w:r>
            <w:r w:rsidRPr="004B2E55">
              <w:rPr>
                <w:rFonts w:ascii="Times New Roman" w:hAnsi="Times New Roman" w:cs="Times New Roman"/>
              </w:rPr>
              <w:lastRenderedPageBreak/>
              <w:t>г. № 44-ФЗ «О контрактной системе в сфере закупок товаров, работ, услуг для обеспечения государственных и муниципальных нужд», и/ или Федеральным законом от 18.07.2011 г. № 223-ФЗ «О закупках товаров, работ, услуг отдельными видами юридических лиц», в реестре недобросовестных поставщиков Общества/Группы (последнее – только для компаний Группы, на которые не распространяется действие Федерального закона от 18.17.2011 № 223-ФЗ).</w:t>
            </w:r>
          </w:p>
        </w:tc>
        <w:tc>
          <w:tcPr>
            <w:tcW w:w="10631" w:type="dxa"/>
          </w:tcPr>
          <w:p w:rsidR="005E106A" w:rsidRPr="004B2E55" w:rsidRDefault="005E106A" w:rsidP="007A56EC">
            <w:pPr>
              <w:ind w:firstLine="459"/>
              <w:rPr>
                <w:rFonts w:ascii="Times New Roman" w:hAnsi="Times New Roman" w:cs="Times New Roman"/>
              </w:rPr>
            </w:pP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Используются: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реестры недобросовестных поставщиков, предусмотренные Федеральными законами от 05.04.2013 №</w:t>
            </w:r>
            <w:r>
              <w:rPr>
                <w:rFonts w:ascii="Times New Roman" w:hAnsi="Times New Roman" w:cs="Times New Roman"/>
              </w:rPr>
              <w:t> </w:t>
            </w:r>
            <w:r w:rsidRPr="004B2E55">
              <w:rPr>
                <w:rFonts w:ascii="Times New Roman" w:hAnsi="Times New Roman" w:cs="Times New Roman"/>
              </w:rPr>
              <w:t xml:space="preserve">44-ФЗ и от 18.07.2011 № 223-ФЗ, и размещенные на сайте   </w:t>
            </w:r>
            <w:hyperlink r:id="rId15" w:history="1">
              <w:r w:rsidRPr="004B2E55">
                <w:rPr>
                  <w:rStyle w:val="a4"/>
                  <w:rFonts w:ascii="Times New Roman" w:hAnsi="Times New Roman" w:cs="Times New Roman"/>
                </w:rPr>
                <w:t>http://zakupki.gov.ru/epz/dishonestsupplier/quicksearch/search.html</w:t>
              </w:r>
            </w:hyperlink>
            <w:r w:rsidRPr="004B2E55">
              <w:rPr>
                <w:rStyle w:val="a4"/>
                <w:rFonts w:ascii="Times New Roman" w:hAnsi="Times New Roman" w:cs="Times New Roman"/>
              </w:rPr>
              <w:t xml:space="preserve"> </w:t>
            </w:r>
            <w:r w:rsidRPr="004B2E55">
              <w:rPr>
                <w:rFonts w:ascii="Times New Roman" w:hAnsi="Times New Roman" w:cs="Times New Roman"/>
              </w:rPr>
              <w:t>(может изменяться по решению органа, уполномоченного вести указанные реестр).</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Эксперту необходимо сделать снимок экрана (скриншот) результатов запроса на </w:t>
            </w:r>
            <w:hyperlink r:id="rId16" w:history="1">
              <w:r w:rsidRPr="004B2E55">
                <w:rPr>
                  <w:rStyle w:val="a4"/>
                  <w:rFonts w:ascii="Times New Roman" w:hAnsi="Times New Roman" w:cs="Times New Roman"/>
                </w:rPr>
                <w:t>http://zakupki.gov.ru/epz/dishonestsupplier/quicksearch/search.html</w:t>
              </w:r>
            </w:hyperlink>
            <w:r w:rsidRPr="004B2E55">
              <w:rPr>
                <w:rFonts w:ascii="Times New Roman" w:hAnsi="Times New Roman" w:cs="Times New Roman"/>
              </w:rPr>
              <w:t>. Снимок экрана (скриншот) размещается и сохраняется в файле заключения после самого заключения.</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 информация, размещенная в разделе реестр недобросовестных поставщиков Группы  на официальном сайте СЗО </w:t>
            </w:r>
            <w:hyperlink r:id="rId17" w:history="1">
              <w:r w:rsidRPr="004B2E55">
                <w:rPr>
                  <w:rStyle w:val="a4"/>
                  <w:rFonts w:ascii="Times New Roman" w:hAnsi="Times New Roman" w:cs="Times New Roman"/>
                </w:rPr>
                <w:t>http://www.interrao-zakupki.ru/purchase/Reestr_nedobrosovestnykh_postavshchikov/</w:t>
              </w:r>
            </w:hyperlink>
            <w:r w:rsidRPr="004B2E55">
              <w:rPr>
                <w:rFonts w:ascii="Times New Roman" w:hAnsi="Times New Roman" w:cs="Times New Roman"/>
              </w:rPr>
              <w:t>.</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Предоставление Контрагентом заведомо ложных сведений.</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при изучении документов, представленных Контрагентом.</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Экспертом могут быть изучены любые документы Контрагента, представляемые согласно требованиям того процесса, в рамках которого необходимо провести оценку деловой репутации Контрагента.</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В случае наличия информации о предоставлении Контрагентом заведомо ложных сведений, эксперт, убедившись недостоверности представленных сведений, признает наличие данного  Стоп – фактора (необходимо документальное подтверждение недостоверности представленных сведений).</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6</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Отсутствие в составе заявки Контрагента – участника закупки гарантийного письма на предоставление сведений о цепочке собственников.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при изучении документов, представленных Контрагентом – участником закупки, если такое требование установлено в закупочной документации.</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7</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Присвоение Контрагенту </w:t>
            </w:r>
            <w:proofErr w:type="gramStart"/>
            <w:r w:rsidRPr="004B2E55">
              <w:rPr>
                <w:rFonts w:ascii="Times New Roman" w:hAnsi="Times New Roman" w:cs="Times New Roman"/>
              </w:rPr>
              <w:t>оценки  «</w:t>
            </w:r>
            <w:proofErr w:type="gramEnd"/>
            <w:r w:rsidRPr="004B2E55">
              <w:rPr>
                <w:rFonts w:ascii="Times New Roman" w:hAnsi="Times New Roman" w:cs="Times New Roman"/>
              </w:rPr>
              <w:t>0 баллов» по любым трем риск-факторам</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Контрагента ему присвоена оценка «0 баллов» по любым трем риск-факторам (риск-фактор «наличие информации о приостановлении операция по банковским счетам Контрагента» не учитывается).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8</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у Контрагента двух и более критических риск-факторов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деловой репутации у Контрагента выявлено два критических риск-фактора.</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9</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у Контрагента критического риск-фактора и хотя бы одного любого риск-фактора с оценкой «0 баллов»</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Устанавливается, если при изучении деловой репутации у Контрагента выявлены критический риск-фактор и присвоена оценка «0 баллов» по любому из риск-факторов (риск-фактор «наличие информации о приостановлении операция по банковским счетам Контрагента» не учитывается).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10</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Присвоение субподрядчику Контрагента, члену коллективного участника (при наличии) оценки «0 баллов» по любому из стоп-факторов, если иное не предусмотрено требованиями закупочной документации</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Деловая репутация субподрядчиков, членов коллективного участника (кроме лидера) оценивается по всем стоп – факторам.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по данному стоп-фактору.</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11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лица, указанного Контрагентом в представленных документах в качестве действующего единоличного исполнительного органа, в Реестре дисквалифицированных лиц.</w:t>
            </w:r>
          </w:p>
        </w:tc>
        <w:tc>
          <w:tcPr>
            <w:tcW w:w="10631" w:type="dxa"/>
          </w:tcPr>
          <w:p w:rsidR="005E106A" w:rsidRPr="004B2E55" w:rsidRDefault="005E106A" w:rsidP="007A56EC">
            <w:pPr>
              <w:ind w:firstLine="459"/>
              <w:rPr>
                <w:rStyle w:val="a4"/>
                <w:rFonts w:ascii="Times New Roman" w:hAnsi="Times New Roman" w:cs="Times New Roman"/>
              </w:rPr>
            </w:pPr>
            <w:r w:rsidRPr="004B2E55">
              <w:rPr>
                <w:rFonts w:ascii="Times New Roman" w:hAnsi="Times New Roman" w:cs="Times New Roman"/>
              </w:rPr>
              <w:t xml:space="preserve">Проверяется отсутствие лица, указанного в выписке из ЕГРЮЛ/ЕГРИП, копии решения руководящего органа о назначении/избрании на должность, проекте договора и пр., в качестве действующего единоличного исполнительного органа Контрагента, в Реестре дисквалифицированных лиц ФНС России на сайте </w:t>
            </w:r>
            <w:hyperlink r:id="rId18" w:history="1">
              <w:r w:rsidRPr="004B2E55">
                <w:rPr>
                  <w:rStyle w:val="a4"/>
                  <w:rFonts w:ascii="Times New Roman" w:hAnsi="Times New Roman" w:cs="Times New Roman"/>
                </w:rPr>
                <w:t>https://service.nalog.ru/disqualified.do</w:t>
              </w:r>
            </w:hyperlink>
            <w:r w:rsidRPr="004B2E55">
              <w:rPr>
                <w:rStyle w:val="a4"/>
                <w:rFonts w:ascii="Times New Roman" w:hAnsi="Times New Roman" w:cs="Times New Roman"/>
              </w:rPr>
              <w:t xml:space="preserve"> </w:t>
            </w:r>
          </w:p>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и в реестре юридических лиц, в состав исполнительных органов которых входят дисквалифицированные лица </w:t>
            </w:r>
            <w:hyperlink r:id="rId19" w:history="1">
              <w:r w:rsidRPr="004B2E55">
                <w:rPr>
                  <w:rStyle w:val="a4"/>
                  <w:rFonts w:ascii="Times New Roman" w:hAnsi="Times New Roman" w:cs="Times New Roman"/>
                  <w:lang w:val="en-US"/>
                </w:rPr>
                <w:t>https</w:t>
              </w:r>
              <w:r w:rsidRPr="004B2E55">
                <w:rPr>
                  <w:rStyle w:val="a4"/>
                  <w:rFonts w:ascii="Times New Roman" w:hAnsi="Times New Roman" w:cs="Times New Roman"/>
                </w:rPr>
                <w:t>://</w:t>
              </w:r>
              <w:r w:rsidRPr="004B2E55">
                <w:rPr>
                  <w:rStyle w:val="a4"/>
                  <w:rFonts w:ascii="Times New Roman" w:hAnsi="Times New Roman" w:cs="Times New Roman"/>
                  <w:lang w:val="en-US"/>
                </w:rPr>
                <w:t>service</w:t>
              </w:r>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nalog</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ru</w:t>
              </w:r>
              <w:proofErr w:type="spellEnd"/>
              <w:r w:rsidRPr="004B2E55">
                <w:rPr>
                  <w:rStyle w:val="a4"/>
                  <w:rFonts w:ascii="Times New Roman" w:hAnsi="Times New Roman" w:cs="Times New Roman"/>
                </w:rPr>
                <w:t>/</w:t>
              </w:r>
              <w:proofErr w:type="spellStart"/>
              <w:r w:rsidRPr="004B2E55">
                <w:rPr>
                  <w:rStyle w:val="a4"/>
                  <w:rFonts w:ascii="Times New Roman" w:hAnsi="Times New Roman" w:cs="Times New Roman"/>
                  <w:lang w:val="en-US"/>
                </w:rPr>
                <w:t>disfind</w:t>
              </w:r>
              <w:proofErr w:type="spellEnd"/>
              <w:r w:rsidRPr="004B2E55">
                <w:rPr>
                  <w:rStyle w:val="a4"/>
                  <w:rFonts w:ascii="Times New Roman" w:hAnsi="Times New Roman" w:cs="Times New Roman"/>
                </w:rPr>
                <w:t>.</w:t>
              </w:r>
              <w:r w:rsidRPr="004B2E55">
                <w:rPr>
                  <w:rStyle w:val="a4"/>
                  <w:rFonts w:ascii="Times New Roman" w:hAnsi="Times New Roman" w:cs="Times New Roman"/>
                  <w:lang w:val="en-US"/>
                </w:rPr>
                <w:t>do</w:t>
              </w:r>
            </w:hyperlink>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lastRenderedPageBreak/>
              <w:t>12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Выявление стоп-фактора у юридического лица, </w:t>
            </w:r>
            <w:proofErr w:type="gramStart"/>
            <w:r w:rsidRPr="004B2E55">
              <w:rPr>
                <w:rFonts w:ascii="Times New Roman" w:hAnsi="Times New Roman" w:cs="Times New Roman"/>
              </w:rPr>
              <w:t>выполняющего  роль</w:t>
            </w:r>
            <w:proofErr w:type="gramEnd"/>
            <w:r w:rsidRPr="004B2E55">
              <w:rPr>
                <w:rFonts w:ascii="Times New Roman" w:hAnsi="Times New Roman" w:cs="Times New Roman"/>
              </w:rPr>
              <w:t xml:space="preserve"> единоличного исполнительного органа Контрагента </w:t>
            </w:r>
          </w:p>
        </w:tc>
        <w:tc>
          <w:tcPr>
            <w:tcW w:w="10631" w:type="dxa"/>
          </w:tcPr>
          <w:p w:rsidR="005E106A" w:rsidRPr="004B2E55" w:rsidRDefault="005E106A" w:rsidP="007A56EC">
            <w:pPr>
              <w:tabs>
                <w:tab w:val="left" w:pos="993"/>
              </w:tabs>
              <w:ind w:firstLine="459"/>
              <w:rPr>
                <w:rFonts w:ascii="Times New Roman" w:hAnsi="Times New Roman" w:cs="Times New Roman"/>
              </w:rPr>
            </w:pPr>
            <w:r w:rsidRPr="004B2E55">
              <w:rPr>
                <w:rFonts w:ascii="Times New Roman" w:hAnsi="Times New Roman" w:cs="Times New Roman"/>
              </w:rPr>
              <w:t xml:space="preserve">Устанавливается при проверке юридического лица, выполняющего по договору роль единоличного исполнительного органа Контрагента на отсутствие стоп-факторов, за исключением стоп-факторов № № 6, 10 </w:t>
            </w:r>
          </w:p>
        </w:tc>
      </w:tr>
      <w:tr w:rsidR="005E106A" w:rsidRPr="004B2E55" w:rsidTr="007A56EC">
        <w:tc>
          <w:tcPr>
            <w:tcW w:w="14850" w:type="dxa"/>
            <w:gridSpan w:val="3"/>
            <w:vAlign w:val="center"/>
          </w:tcPr>
          <w:p w:rsidR="005E106A" w:rsidRPr="004B2E55" w:rsidRDefault="005E106A" w:rsidP="007A56EC">
            <w:pPr>
              <w:tabs>
                <w:tab w:val="left" w:pos="993"/>
              </w:tabs>
              <w:ind w:firstLine="459"/>
              <w:jc w:val="center"/>
              <w:rPr>
                <w:rFonts w:ascii="Times New Roman" w:hAnsi="Times New Roman" w:cs="Times New Roman"/>
                <w:b/>
              </w:rPr>
            </w:pPr>
            <w:r w:rsidRPr="004B2E55">
              <w:rPr>
                <w:rFonts w:ascii="Times New Roman" w:hAnsi="Times New Roman" w:cs="Times New Roman"/>
                <w:b/>
              </w:rPr>
              <w:t>Раздел «Б» (оценка критических риск-факторов)</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Неоднократное (более 1 раза) недобросовестное исполнение Контрагентом договорных обязательств перед компаниями Группы в течение последних 3 лет. </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w:t>
            </w:r>
            <w:proofErr w:type="gramStart"/>
            <w:r w:rsidRPr="004B2E55">
              <w:rPr>
                <w:rFonts w:ascii="Times New Roman" w:hAnsi="Times New Roman" w:cs="Times New Roman"/>
              </w:rPr>
              <w:t>используется  информация</w:t>
            </w:r>
            <w:proofErr w:type="gramEnd"/>
            <w:r w:rsidRPr="004B2E55">
              <w:rPr>
                <w:rFonts w:ascii="Times New Roman" w:hAnsi="Times New Roman" w:cs="Times New Roman"/>
              </w:rPr>
              <w:t xml:space="preserve"> о недобросовестном исполнении Контрагентом договорных обязательств перед компаниями Группы: срыв сроков поставки, поставка продукции ненадлежащего качества и иные нарушения условий договора – применяется при ведении компаниями Группы претензионной и/или претензионно-исковой работы в отношении Контрагента;</w:t>
            </w:r>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факта уклонения Контрагентом от заключения договора по результатам закупочных процедур или процедур продаж в течение последних 3 лет</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w:t>
            </w:r>
            <w:proofErr w:type="gramStart"/>
            <w:r w:rsidRPr="004B2E55">
              <w:rPr>
                <w:rFonts w:ascii="Times New Roman" w:hAnsi="Times New Roman" w:cs="Times New Roman"/>
              </w:rPr>
              <w:t>используется  информация</w:t>
            </w:r>
            <w:proofErr w:type="gramEnd"/>
            <w:r w:rsidRPr="004B2E55">
              <w:rPr>
                <w:rFonts w:ascii="Times New Roman" w:hAnsi="Times New Roman" w:cs="Times New Roman"/>
              </w:rPr>
              <w:t xml:space="preserve"> обо всех случаях уклонения Контрагентом от заключения договора по результатам закупочных процедур или процедур продажи Группы – применяется при наличии протокола закупочной комиссии или комиссии по продаже, содержащего решение о признании Контрагента уклонившемся от заключения договора.</w:t>
            </w:r>
          </w:p>
        </w:tc>
      </w:tr>
      <w:tr w:rsidR="005E106A" w:rsidRPr="004B2E55" w:rsidTr="007A56EC">
        <w:tc>
          <w:tcPr>
            <w:tcW w:w="534" w:type="dxa"/>
            <w:vAlign w:val="center"/>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Неоднократное (более 1 раза) предоставление Контрагентом заведомо ложных сведений в рамках любого взаимодействия с Группой в течение последних 3 лет</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оценке данного критического риск-фактора используется информация о предоставлении Контрагентом в рамках любого взаимодействия с Группой заведомо ложных сведений – применяется при наличии подтверждающих документов. Такими документами могут являться протоколы Общества, претензионные письма в адрес Контрагента, заключения служебных расследований/проверок.</w:t>
            </w:r>
          </w:p>
        </w:tc>
      </w:tr>
      <w:tr w:rsidR="005E106A" w:rsidRPr="004B2E55" w:rsidTr="007A56EC">
        <w:tc>
          <w:tcPr>
            <w:tcW w:w="534" w:type="dxa"/>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 xml:space="preserve">Наличие информации о не предоставлении Контрагентом налоговой отчетности более года.  </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используется информация ФНС России </w:t>
            </w:r>
            <w:hyperlink r:id="rId20" w:history="1">
              <w:r w:rsidRPr="004B2E55">
                <w:rPr>
                  <w:rStyle w:val="a4"/>
                  <w:rFonts w:ascii="Times New Roman" w:hAnsi="Times New Roman" w:cs="Times New Roman"/>
                </w:rPr>
                <w:t>https://service.nalog.ru/zd.do</w:t>
              </w:r>
            </w:hyperlink>
          </w:p>
          <w:p w:rsidR="005E106A" w:rsidRPr="004B2E55" w:rsidRDefault="005E106A" w:rsidP="007A56EC">
            <w:pPr>
              <w:ind w:firstLine="459"/>
              <w:rPr>
                <w:rFonts w:ascii="Times New Roman" w:hAnsi="Times New Roman" w:cs="Times New Roman"/>
              </w:rPr>
            </w:pPr>
          </w:p>
        </w:tc>
      </w:tr>
      <w:tr w:rsidR="005E106A" w:rsidRPr="004B2E55" w:rsidTr="007A56EC">
        <w:tc>
          <w:tcPr>
            <w:tcW w:w="534" w:type="dxa"/>
          </w:tcPr>
          <w:p w:rsidR="005E106A" w:rsidRPr="004B2E55" w:rsidRDefault="005E106A" w:rsidP="007A56EC">
            <w:pPr>
              <w:jc w:val="cente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информации о Контрагенте в реестре недобросовестных подрядных организаций в сфере капитального ремонта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При оценке данного критического риск-фактора используется реестр недобросовестных подрядных организаций в сфере капитального ремонта, размещенный на сайте ФАС России </w:t>
            </w:r>
            <w:hyperlink r:id="rId21" w:history="1">
              <w:r w:rsidRPr="004B2E55">
                <w:rPr>
                  <w:rStyle w:val="a4"/>
                  <w:rFonts w:ascii="Times New Roman" w:hAnsi="Times New Roman" w:cs="Times New Roman"/>
                </w:rPr>
                <w:t>https://fas.gov.ru/pages/reest_npo_remont</w:t>
              </w:r>
            </w:hyperlink>
            <w:r w:rsidRPr="004B2E55">
              <w:rPr>
                <w:rFonts w:ascii="Times New Roman" w:hAnsi="Times New Roman" w:cs="Times New Roman"/>
              </w:rPr>
              <w:t xml:space="preserve">  </w:t>
            </w:r>
          </w:p>
        </w:tc>
      </w:tr>
      <w:tr w:rsidR="005E106A" w:rsidRPr="004B2E55" w:rsidTr="007A56EC">
        <w:tc>
          <w:tcPr>
            <w:tcW w:w="14850" w:type="dxa"/>
            <w:gridSpan w:val="3"/>
            <w:vAlign w:val="center"/>
          </w:tcPr>
          <w:p w:rsidR="005E106A" w:rsidRPr="004B2E55" w:rsidRDefault="005E106A" w:rsidP="007A56EC">
            <w:pPr>
              <w:ind w:firstLine="459"/>
              <w:jc w:val="center"/>
              <w:rPr>
                <w:rFonts w:ascii="Times New Roman" w:hAnsi="Times New Roman" w:cs="Times New Roman"/>
                <w:b/>
              </w:rPr>
            </w:pPr>
            <w:r w:rsidRPr="004B2E55">
              <w:rPr>
                <w:rFonts w:ascii="Times New Roman" w:hAnsi="Times New Roman" w:cs="Times New Roman"/>
                <w:b/>
              </w:rPr>
              <w:t>Раздел «В» (оценка риск-факторов)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1</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Недобросовестное  исполнение Контрагентом договорных обязательств перед Группой за последние 3 года.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Используется картотека арбитражных дел Высшего арбитражного суда Российской Федерации </w:t>
            </w:r>
            <w:hyperlink r:id="rId22" w:history="1">
              <w:r w:rsidRPr="004B2E55">
                <w:rPr>
                  <w:rStyle w:val="a4"/>
                  <w:rFonts w:ascii="Times New Roman" w:hAnsi="Times New Roman" w:cs="Times New Roman"/>
                </w:rPr>
                <w:t>http://kad.arbitr.ru/</w:t>
              </w:r>
            </w:hyperlink>
            <w:r w:rsidRPr="004B2E55">
              <w:rPr>
                <w:rFonts w:ascii="Times New Roman" w:hAnsi="Times New Roman" w:cs="Times New Roman"/>
              </w:rPr>
              <w:t xml:space="preserve"> и информация, полученная от компаний Группы (сведения о ведении претензионной и/или претензионно-исковой работы).</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ab/>
              <w:t>5 баллов, при отсутствии фактов недобросовестного исполнения Контрагентом договорных обязательств перед Обществом;</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ab/>
              <w:t xml:space="preserve">0 баллов, при однократном (и более) недобросовестном исполнении Контрагентом договорных обязательств перед компанией Группы (вся установленная информация должна иметь документальное подтверждение). </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2</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Наличие информации о приостановлении операция по банковским счетам Контрагента</w:t>
            </w:r>
          </w:p>
        </w:tc>
        <w:tc>
          <w:tcPr>
            <w:tcW w:w="10631" w:type="dxa"/>
          </w:tcPr>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Используется сервис ФНС России «Система информирования банков о состоянии обработки электронных документов (311-П, 440-П)» - «Запрос о действующих решениях о приостановлении»  (</w:t>
            </w:r>
            <w:hyperlink r:id="rId23" w:history="1">
              <w:r w:rsidRPr="004B2E55">
                <w:rPr>
                  <w:rStyle w:val="a4"/>
                  <w:rFonts w:ascii="Times New Roman" w:hAnsi="Times New Roman" w:cs="Times New Roman"/>
                </w:rPr>
                <w:t>https://service.nalog.ru/bi.do</w:t>
              </w:r>
            </w:hyperlink>
            <w:r w:rsidRPr="004B2E55">
              <w:rPr>
                <w:rFonts w:ascii="Times New Roman" w:hAnsi="Times New Roman" w:cs="Times New Roman"/>
              </w:rPr>
              <w:t>).</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5 баллов, при отсутствии информации о приостановлении операций по банковским счетам Контрагента</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0 баллов присваивается при наличии действующих решений о приостановлении операций по банковским счетам. </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 xml:space="preserve">В подтверждение наличия/отсутствия действующих решений о приостановлении операций по банковским счетам эксперту необходимо сделать снимок экрана (скриншот) результатов запроса на </w:t>
            </w:r>
            <w:hyperlink r:id="rId24" w:history="1">
              <w:r w:rsidRPr="004B2E55">
                <w:rPr>
                  <w:rStyle w:val="a4"/>
                  <w:rFonts w:ascii="Times New Roman" w:hAnsi="Times New Roman" w:cs="Times New Roman"/>
                </w:rPr>
                <w:t>https://service.nalog.ru/bi.do</w:t>
              </w:r>
            </w:hyperlink>
            <w:r w:rsidRPr="004B2E55">
              <w:rPr>
                <w:rStyle w:val="a4"/>
                <w:rFonts w:ascii="Times New Roman" w:hAnsi="Times New Roman" w:cs="Times New Roman"/>
              </w:rPr>
              <w:t xml:space="preserve">. </w:t>
            </w:r>
            <w:r w:rsidRPr="004B2E55">
              <w:rPr>
                <w:rFonts w:ascii="Times New Roman" w:hAnsi="Times New Roman" w:cs="Times New Roman"/>
              </w:rPr>
              <w:t>Снимок экрана (скриншот) размещается и сохраняется в файле заключения после самого заключения.</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3</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о деятельности Контрагента</w:t>
            </w:r>
          </w:p>
        </w:tc>
        <w:tc>
          <w:tcPr>
            <w:tcW w:w="10631" w:type="dxa"/>
          </w:tcPr>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Наличие информации о Контрагенте на сервисе «Банк данных исполнительных производств» официального сайта ФССП России</w:t>
            </w:r>
            <w:r w:rsidRPr="004B2E55">
              <w:rPr>
                <w:rFonts w:ascii="Times New Roman" w:hAnsi="Times New Roman"/>
                <w:color w:val="000000"/>
              </w:rPr>
              <w:t xml:space="preserve"> </w:t>
            </w:r>
            <w:hyperlink r:id="rId25" w:history="1">
              <w:r w:rsidRPr="004B2E55">
                <w:rPr>
                  <w:rStyle w:val="a4"/>
                  <w:rFonts w:ascii="Times New Roman" w:hAnsi="Times New Roman"/>
                </w:rPr>
                <w:t>http://fssprus.ru/iss/ip/</w:t>
              </w:r>
            </w:hyperlink>
            <w:r w:rsidRPr="004B2E55">
              <w:rPr>
                <w:rFonts w:ascii="Times New Roman" w:hAnsi="Times New Roman"/>
              </w:rPr>
              <w:t>. Применяется при наличии 2 и более исполнительных производств в течение последнего года (не учитываются исполнительные производства за административные правонарушения в области дорожного движения);</w:t>
            </w:r>
          </w:p>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 xml:space="preserve">наличие у Контрагента негативной арбитражной практики за последние 3 года (используется картотека арбитражных дел Высшего арбитражного суда Российской Федерации </w:t>
            </w:r>
            <w:hyperlink r:id="rId26" w:history="1">
              <w:r w:rsidRPr="004B2E55">
                <w:rPr>
                  <w:rFonts w:ascii="Times New Roman" w:hAnsi="Times New Roman"/>
                </w:rPr>
                <w:t>http://kad.arbitr.ru/</w:t>
              </w:r>
            </w:hyperlink>
            <w:r w:rsidRPr="004B2E55">
              <w:rPr>
                <w:rFonts w:ascii="Times New Roman" w:hAnsi="Times New Roman"/>
              </w:rPr>
              <w:t>, учитываются решения, вступившие в законную силу, не в пользу Контрагента по искам о недобросовестном исполнении договоров и/или об отказе исполнения  обязательств по договорам);</w:t>
            </w:r>
          </w:p>
          <w:p w:rsidR="005E106A" w:rsidRPr="004B2E55" w:rsidRDefault="005E106A" w:rsidP="007A56EC">
            <w:pPr>
              <w:pStyle w:val="a6"/>
              <w:numPr>
                <w:ilvl w:val="0"/>
                <w:numId w:val="16"/>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деятельности Контрагента (в заключении указываются выявленная информация и источник информации с ссылкой на него).</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выявлении любого из указанных признаков риск-фактору присваивается 0 баллов.</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отсутствии негативной информации присваивается 5 баллов.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4</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связанная с регистрационными данными</w:t>
            </w:r>
          </w:p>
        </w:tc>
        <w:tc>
          <w:tcPr>
            <w:tcW w:w="10631" w:type="dxa"/>
          </w:tcPr>
          <w:p w:rsidR="005E106A" w:rsidRPr="004B2E55" w:rsidRDefault="005E106A" w:rsidP="007A56EC">
            <w:pPr>
              <w:pStyle w:val="a6"/>
              <w:numPr>
                <w:ilvl w:val="0"/>
                <w:numId w:val="17"/>
              </w:numPr>
              <w:ind w:left="884" w:hanging="425"/>
              <w:rPr>
                <w:rFonts w:ascii="Times New Roman" w:hAnsi="Times New Roman"/>
              </w:rPr>
            </w:pPr>
            <w:r w:rsidRPr="004B2E55">
              <w:rPr>
                <w:rFonts w:ascii="Times New Roman" w:hAnsi="Times New Roman"/>
              </w:rPr>
              <w:t>Отсутствие в регионе регистрации Общества (учитывается федеральный округ) подразделений Контрагента, когда исполнение его обязательств требует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rsidR="005E106A" w:rsidRPr="004B2E55" w:rsidRDefault="005E106A" w:rsidP="007A56EC">
            <w:pPr>
              <w:pStyle w:val="a6"/>
              <w:numPr>
                <w:ilvl w:val="0"/>
                <w:numId w:val="17"/>
              </w:numPr>
              <w:ind w:left="884" w:hanging="425"/>
              <w:rPr>
                <w:rFonts w:ascii="Times New Roman" w:hAnsi="Times New Roman"/>
              </w:rPr>
            </w:pPr>
            <w:r w:rsidRPr="004B2E55">
              <w:rPr>
                <w:rFonts w:ascii="Times New Roman" w:hAnsi="Times New Roman"/>
              </w:rPr>
              <w:t>неоднократное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rsidR="005E106A" w:rsidRPr="004B2E55" w:rsidRDefault="005E106A" w:rsidP="007A56EC">
            <w:pPr>
              <w:pStyle w:val="a6"/>
              <w:numPr>
                <w:ilvl w:val="0"/>
                <w:numId w:val="17"/>
              </w:numPr>
              <w:tabs>
                <w:tab w:val="left" w:pos="884"/>
                <w:tab w:val="left" w:pos="1038"/>
              </w:tabs>
              <w:ind w:left="884" w:hanging="425"/>
              <w:rPr>
                <w:rFonts w:ascii="Times New Roman" w:hAnsi="Times New Roman"/>
              </w:rPr>
            </w:pPr>
            <w:r w:rsidRPr="004B2E55">
              <w:rPr>
                <w:rFonts w:ascii="Times New Roman" w:hAnsi="Times New Roman"/>
              </w:rPr>
              <w:t xml:space="preserve">адрес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 (используется ресурс ФНС России </w:t>
            </w:r>
            <w:hyperlink r:id="rId27" w:history="1">
              <w:r w:rsidRPr="004B2E55">
                <w:rPr>
                  <w:rStyle w:val="a4"/>
                  <w:rFonts w:ascii="Times New Roman" w:hAnsi="Times New Roman"/>
                </w:rPr>
                <w:t>https://service</w:t>
              </w:r>
              <w:r w:rsidRPr="004B2E55">
                <w:rPr>
                  <w:rStyle w:val="a4"/>
                  <w:rFonts w:ascii="Times New Roman" w:hAnsi="Times New Roman"/>
                  <w:bdr w:val="none" w:sz="0" w:space="0" w:color="auto"/>
                </w:rPr>
                <w:t>.nalog.ru/addrfind.do</w:t>
              </w:r>
            </w:hyperlink>
            <w:r w:rsidRPr="004B2E55">
              <w:rPr>
                <w:rFonts w:ascii="Times New Roman" w:hAnsi="Times New Roman"/>
              </w:rPr>
              <w:t xml:space="preserve">, учитывается только при полном совпадении адресов). Не учитывается в случаях когда адрес местонахождения Контрагента, указанный при государственной регистрации, является массовым,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28" w:history="1">
              <w:r w:rsidRPr="004B2E55">
                <w:rPr>
                  <w:rStyle w:val="a4"/>
                  <w:rFonts w:ascii="Times New Roman" w:hAnsi="Times New Roman"/>
                </w:rPr>
                <w:t>https://yandex.ru/maps</w:t>
              </w:r>
            </w:hyperlink>
            <w:r w:rsidRPr="004B2E55">
              <w:rPr>
                <w:rFonts w:ascii="Times New Roman" w:hAnsi="Times New Roman"/>
              </w:rPr>
              <w:t xml:space="preserve"> или другие методы объективного контроля</w:t>
            </w:r>
            <w:hyperlink r:id="rId29" w:history="1"/>
            <w:r w:rsidRPr="004B2E55">
              <w:rPr>
                <w:rFonts w:ascii="Times New Roman" w:hAnsi="Times New Roman"/>
              </w:rPr>
              <w:t xml:space="preserve">). В заключении указывается название офисного (бизнес) центра, крупного НИИ, Завода или другого предприятия. </w:t>
            </w:r>
          </w:p>
          <w:p w:rsidR="005E106A" w:rsidRPr="004B2E55" w:rsidRDefault="005E106A" w:rsidP="007A56EC">
            <w:pPr>
              <w:pStyle w:val="a6"/>
              <w:tabs>
                <w:tab w:val="left" w:pos="884"/>
                <w:tab w:val="left" w:pos="1038"/>
              </w:tabs>
              <w:ind w:left="884"/>
              <w:rPr>
                <w:rFonts w:ascii="Times New Roman" w:hAnsi="Times New Roman"/>
              </w:rPr>
            </w:pPr>
            <w:r w:rsidRPr="004B2E55">
              <w:rPr>
                <w:rFonts w:ascii="Times New Roman" w:hAnsi="Times New Roman"/>
              </w:rPr>
              <w:lastRenderedPageBreak/>
              <w:t xml:space="preserve">Эксперту необходимо сделать снимок экрана (скриншот) результатов запроса на </w:t>
            </w:r>
            <w:hyperlink r:id="rId30" w:history="1">
              <w:r w:rsidRPr="004B2E55">
                <w:rPr>
                  <w:rStyle w:val="a4"/>
                  <w:rFonts w:ascii="Times New Roman" w:hAnsi="Times New Roman"/>
                </w:rPr>
                <w:t>https://service</w:t>
              </w:r>
            </w:hyperlink>
            <w:r w:rsidRPr="004B2E55">
              <w:rPr>
                <w:rFonts w:ascii="Times New Roman" w:hAnsi="Times New Roman"/>
              </w:rPr>
              <w:t>.nalog.ru/addrfind.do. Снимок экрана (скриншот) размещается и сохраняется в файле заключения после самого заключения.</w:t>
            </w:r>
          </w:p>
          <w:p w:rsidR="005E106A" w:rsidRPr="004B2E55" w:rsidRDefault="005E106A" w:rsidP="007A56EC">
            <w:pPr>
              <w:pStyle w:val="a6"/>
              <w:numPr>
                <w:ilvl w:val="0"/>
                <w:numId w:val="16"/>
              </w:numPr>
              <w:rPr>
                <w:rFonts w:ascii="Times New Roman" w:hAnsi="Times New Roman"/>
              </w:rPr>
            </w:pPr>
            <w:r w:rsidRPr="004B2E55">
              <w:rPr>
                <w:rFonts w:ascii="Times New Roman" w:hAnsi="Times New Roman"/>
              </w:rPr>
              <w:t>дата регистрация Контрагента менее чем за 1 год до подачи заявки (изучается дата первичной регистрации Контрагента в качестве юридического лица или индивидуального предпринимателя);</w:t>
            </w:r>
          </w:p>
          <w:p w:rsidR="005E106A" w:rsidRPr="004B2E55" w:rsidRDefault="005E106A" w:rsidP="007A56EC">
            <w:pPr>
              <w:ind w:firstLine="459"/>
              <w:rPr>
                <w:rFonts w:ascii="Times New Roman" w:hAnsi="Times New Roman" w:cs="Times New Roman"/>
              </w:rPr>
            </w:pPr>
            <w:r w:rsidRPr="004B2E55">
              <w:rPr>
                <w:rFonts w:ascii="Times New Roman" w:hAnsi="Times New Roman" w:cs="Times New Roman"/>
              </w:rPr>
              <w:t>При выявлении любого из указанных признаков риск-фактору присваивается 0 баллов.</w:t>
            </w:r>
          </w:p>
          <w:p w:rsidR="005E106A" w:rsidRPr="004B2E55" w:rsidRDefault="005E106A" w:rsidP="007A56EC">
            <w:pPr>
              <w:ind w:firstLine="459"/>
              <w:rPr>
                <w:rFonts w:ascii="Times New Roman" w:hAnsi="Times New Roman" w:cs="Times New Roman"/>
                <w:i/>
              </w:rPr>
            </w:pPr>
            <w:r w:rsidRPr="004B2E55">
              <w:rPr>
                <w:rFonts w:ascii="Times New Roman" w:hAnsi="Times New Roman" w:cs="Times New Roman"/>
              </w:rPr>
              <w:t>При отсутствии негативной информации присваивается 5 баллов.</w:t>
            </w:r>
          </w:p>
        </w:tc>
      </w:tr>
      <w:tr w:rsidR="005E106A" w:rsidRPr="004B2E55" w:rsidTr="007A56EC">
        <w:tc>
          <w:tcPr>
            <w:tcW w:w="534"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lastRenderedPageBreak/>
              <w:t>5</w:t>
            </w:r>
          </w:p>
        </w:tc>
        <w:tc>
          <w:tcPr>
            <w:tcW w:w="3685" w:type="dxa"/>
          </w:tcPr>
          <w:p w:rsidR="005E106A" w:rsidRPr="004B2E55" w:rsidRDefault="005E106A" w:rsidP="007A56EC">
            <w:pPr>
              <w:rPr>
                <w:rFonts w:ascii="Times New Roman" w:hAnsi="Times New Roman" w:cs="Times New Roman"/>
              </w:rPr>
            </w:pPr>
            <w:r w:rsidRPr="004B2E55">
              <w:rPr>
                <w:rFonts w:ascii="Times New Roman" w:hAnsi="Times New Roman" w:cs="Times New Roman"/>
              </w:rPr>
              <w:t>Негативная информация в отношении учредителей/участников/акционеров и/или единоличного исполнительного органа Контрагента</w:t>
            </w:r>
          </w:p>
        </w:tc>
        <w:tc>
          <w:tcPr>
            <w:tcW w:w="10631" w:type="dxa"/>
          </w:tcPr>
          <w:p w:rsidR="005E106A" w:rsidRPr="004B2E55" w:rsidRDefault="005E106A" w:rsidP="007A56EC">
            <w:pPr>
              <w:pStyle w:val="a6"/>
              <w:numPr>
                <w:ilvl w:val="0"/>
                <w:numId w:val="18"/>
              </w:numPr>
              <w:ind w:left="884" w:hanging="425"/>
              <w:rPr>
                <w:rStyle w:val="a4"/>
                <w:rFonts w:ascii="Times New Roman" w:hAnsi="Times New Roman"/>
              </w:rPr>
            </w:pPr>
            <w:r w:rsidRPr="004B2E55">
              <w:rPr>
                <w:rFonts w:ascii="Times New Roman" w:hAnsi="Times New Roman"/>
              </w:rPr>
              <w:t>Наличие информации о том, что физическое лицо, являющееся единоличным исполнительным органом или учредителем (участником) Контрагента, является руководителем более чем в 5 организациях или учредителем (участником) более чем в 10 организациях (используются открытые источники информации, например, данные системы «СПАРК – Интерфакс» или «Прима-</w:t>
            </w:r>
            <w:proofErr w:type="spellStart"/>
            <w:r w:rsidRPr="004B2E55">
              <w:rPr>
                <w:rFonts w:ascii="Times New Roman" w:hAnsi="Times New Roman"/>
              </w:rPr>
              <w:t>Информ</w:t>
            </w:r>
            <w:proofErr w:type="spellEnd"/>
            <w:r w:rsidRPr="004B2E55">
              <w:rPr>
                <w:rFonts w:ascii="Times New Roman" w:hAnsi="Times New Roman"/>
              </w:rPr>
              <w:t xml:space="preserve">» и ресурс ФНС России </w:t>
            </w:r>
            <w:hyperlink r:id="rId31" w:history="1">
              <w:r w:rsidRPr="004B2E55">
                <w:rPr>
                  <w:rStyle w:val="a4"/>
                  <w:rFonts w:ascii="Times New Roman" w:hAnsi="Times New Roman"/>
                </w:rPr>
                <w:t>https://service.nalog.ru/mru.do</w:t>
              </w:r>
            </w:hyperlink>
            <w:r w:rsidRPr="004B2E55">
              <w:rPr>
                <w:rStyle w:val="a4"/>
                <w:rFonts w:ascii="Times New Roman" w:hAnsi="Times New Roman"/>
              </w:rPr>
              <w:t xml:space="preserve"> (</w:t>
            </w:r>
            <w:r w:rsidRPr="004B2E55">
              <w:rPr>
                <w:rFonts w:ascii="Times New Roman" w:hAnsi="Times New Roman"/>
              </w:rPr>
              <w:t>не применяется когда физическое лицо является публичным и информация в отношении его реального участия в управлении компаниями распространена в СМИ и сети интернет);</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компании-двойника (юридическое лицо, имеющее идентичное (полное и/или сокращенное) наименование и организационно правовую форму с Контрагентом, единоличным исполнительным органом в этих компаниях выступает одно лицо);</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смена единоличного исполнительного органа Контрагента три и более раз за последние 18 месяцев;</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юридического лица, правопреемником которого является Контрагент (в заключении указываются выявленная информация и источник информации с ссылкой на него);</w:t>
            </w:r>
          </w:p>
          <w:p w:rsidR="005E106A" w:rsidRPr="004B2E55" w:rsidRDefault="005E106A" w:rsidP="007A56EC">
            <w:pPr>
              <w:pStyle w:val="a6"/>
              <w:numPr>
                <w:ilvl w:val="0"/>
                <w:numId w:val="18"/>
              </w:numPr>
              <w:ind w:left="884" w:hanging="425"/>
              <w:rPr>
                <w:rFonts w:ascii="Times New Roman" w:hAnsi="Times New Roman"/>
              </w:rPr>
            </w:pPr>
            <w:r w:rsidRPr="004B2E55">
              <w:rPr>
                <w:rFonts w:ascii="Times New Roman" w:hAnsi="Times New Roman"/>
              </w:rPr>
              <w:t>наличие негативной информации в открытых источниках, в том числе в СМИ и сети интернет, в отношении участников и/или единоличного исполнительного органа Контрагента, а также их нахождение в реестре лиц, уволенных в связи с утратой доверия (</w:t>
            </w:r>
            <w:hyperlink r:id="rId32" w:history="1">
              <w:r w:rsidRPr="004B2E55">
                <w:rPr>
                  <w:rStyle w:val="a4"/>
                  <w:rFonts w:ascii="Times New Roman" w:hAnsi="Times New Roman"/>
                </w:rPr>
                <w:t>https://gossluzhba</w:t>
              </w:r>
            </w:hyperlink>
            <w:r w:rsidRPr="004B2E55">
              <w:rPr>
                <w:rFonts w:ascii="Times New Roman" w:hAnsi="Times New Roman"/>
              </w:rPr>
              <w:t>.gov.ru/reestr). В заключении указываются выявленная информация и источник информации с ссылкой на него.</w:t>
            </w:r>
          </w:p>
          <w:p w:rsidR="005E106A" w:rsidRPr="004B2E55" w:rsidRDefault="005E106A" w:rsidP="007A56EC">
            <w:pPr>
              <w:ind w:left="459"/>
              <w:rPr>
                <w:rFonts w:ascii="Times New Roman" w:hAnsi="Times New Roman" w:cs="Times New Roman"/>
              </w:rPr>
            </w:pPr>
            <w:r w:rsidRPr="004B2E55">
              <w:rPr>
                <w:rFonts w:ascii="Times New Roman" w:hAnsi="Times New Roman" w:cs="Times New Roman"/>
              </w:rPr>
              <w:t>При выявлении любого из указанных пунктов риск-фактору присваивается 0 баллов.</w:t>
            </w:r>
          </w:p>
          <w:p w:rsidR="005E106A" w:rsidRPr="004B2E55" w:rsidRDefault="005E106A" w:rsidP="007A56EC">
            <w:pPr>
              <w:ind w:left="459"/>
              <w:rPr>
                <w:rFonts w:ascii="Times New Roman" w:hAnsi="Times New Roman" w:cs="Times New Roman"/>
              </w:rPr>
            </w:pPr>
            <w:r w:rsidRPr="004B2E55">
              <w:rPr>
                <w:rFonts w:ascii="Times New Roman" w:hAnsi="Times New Roman" w:cs="Times New Roman"/>
              </w:rPr>
              <w:t>При отсутствии негативной информации присваивается 5 баллов.</w:t>
            </w:r>
          </w:p>
        </w:tc>
      </w:tr>
    </w:tbl>
    <w:p w:rsidR="005E106A" w:rsidRPr="004B2E55" w:rsidRDefault="005E106A" w:rsidP="005E106A">
      <w:pPr>
        <w:spacing w:after="0" w:line="240" w:lineRule="auto"/>
        <w:jc w:val="both"/>
        <w:rPr>
          <w:rFonts w:ascii="Times New Roman" w:eastAsia="Times New Roman" w:hAnsi="Times New Roman" w:cs="Times New Roman"/>
          <w:sz w:val="28"/>
          <w:szCs w:val="28"/>
          <w:lang w:eastAsia="ru-RU"/>
        </w:rPr>
      </w:pPr>
    </w:p>
    <w:p w:rsidR="005E106A" w:rsidRDefault="005E106A" w:rsidP="005E106A">
      <w:pPr>
        <w:spacing w:after="0" w:line="240" w:lineRule="auto"/>
        <w:jc w:val="center"/>
        <w:rPr>
          <w:rFonts w:ascii="Times New Roman" w:eastAsia="Times New Roman" w:hAnsi="Times New Roman" w:cs="Times New Roman"/>
          <w:b/>
          <w:sz w:val="26"/>
          <w:szCs w:val="26"/>
          <w:lang w:eastAsia="ru-RU"/>
        </w:rPr>
        <w:sectPr w:rsidR="005E106A" w:rsidSect="00176A3A">
          <w:headerReference w:type="default" r:id="rId33"/>
          <w:pgSz w:w="16838" w:h="11906" w:orient="landscape"/>
          <w:pgMar w:top="1701" w:right="1134" w:bottom="850" w:left="1134" w:header="708" w:footer="708" w:gutter="0"/>
          <w:cols w:space="708"/>
          <w:docGrid w:linePitch="360"/>
        </w:sectPr>
      </w:pPr>
    </w:p>
    <w:p w:rsidR="005E106A" w:rsidRPr="00AB5B90" w:rsidRDefault="005E106A" w:rsidP="005E106A">
      <w:pPr>
        <w:spacing w:after="0" w:line="240" w:lineRule="auto"/>
        <w:jc w:val="right"/>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lastRenderedPageBreak/>
        <w:t>Приложение 2 к Методике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Индивидуальное заключение по экспертной оценке </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pBdr>
          <w:bottom w:val="single" w:sz="12" w:space="1" w:color="auto"/>
        </w:pBdr>
        <w:spacing w:after="0" w:line="240" w:lineRule="auto"/>
        <w:ind w:firstLine="708"/>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Заявок на участие в закупочной процедуре </w:t>
      </w:r>
      <w:r w:rsidRPr="00AB5B90">
        <w:rPr>
          <w:rFonts w:ascii="Times New Roman" w:eastAsia="Times New Roman" w:hAnsi="Times New Roman" w:cs="Times New Roman"/>
          <w:bCs/>
          <w:i/>
          <w:kern w:val="32"/>
          <w:sz w:val="24"/>
          <w:szCs w:val="24"/>
          <w:u w:val="single"/>
          <w:lang w:eastAsia="ru-RU"/>
        </w:rPr>
        <w:t>(наименование закупки)</w:t>
      </w:r>
      <w:r w:rsidRPr="00AB5B90">
        <w:rPr>
          <w:rFonts w:ascii="Times New Roman" w:eastAsia="Times New Roman" w:hAnsi="Times New Roman" w:cs="Times New Roman"/>
          <w:bCs/>
          <w:kern w:val="32"/>
          <w:sz w:val="24"/>
          <w:szCs w:val="24"/>
          <w:lang w:eastAsia="ru-RU"/>
        </w:rPr>
        <w:t xml:space="preserve"> ______________________________________________________________________</w:t>
      </w: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u w:val="single"/>
          <w:lang w:eastAsia="ru-RU"/>
        </w:rPr>
      </w:pPr>
      <w:r w:rsidRPr="00AB5B90">
        <w:rPr>
          <w:rFonts w:ascii="Times New Roman" w:eastAsia="Times New Roman" w:hAnsi="Times New Roman" w:cs="Times New Roman"/>
          <w:bCs/>
          <w:kern w:val="32"/>
          <w:sz w:val="24"/>
          <w:szCs w:val="24"/>
          <w:u w:val="single"/>
          <w:lang w:eastAsia="ru-RU"/>
        </w:rPr>
        <w:t>Экспертная оценка по отборочным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5E106A" w:rsidRPr="00AB5B90" w:rsidTr="007A56EC">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ind w:firstLine="12"/>
              <w:jc w:val="center"/>
              <w:rPr>
                <w:rFonts w:ascii="Times New Roman" w:hAnsi="Times New Roman" w:cs="Times New Roman"/>
                <w:b/>
              </w:rPr>
            </w:pPr>
            <w:r w:rsidRPr="00AB5B90">
              <w:rPr>
                <w:rFonts w:ascii="Times New Roman" w:hAnsi="Times New Roman" w:cs="Times New Roman"/>
                <w:b/>
              </w:rPr>
              <w:t xml:space="preserve">Наименование отборочного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tabs>
                <w:tab w:val="left" w:pos="-6238"/>
              </w:tabs>
              <w:spacing w:line="240" w:lineRule="auto"/>
              <w:jc w:val="center"/>
              <w:rPr>
                <w:rFonts w:ascii="Times New Roman" w:hAnsi="Times New Roman" w:cs="Times New Roman"/>
              </w:rPr>
            </w:pPr>
            <w:r w:rsidRPr="00AB5B90">
              <w:rPr>
                <w:rFonts w:ascii="Times New Roman" w:hAnsi="Times New Roman" w:cs="Times New Roman"/>
              </w:rPr>
              <w:t>Экспертные оценки</w:t>
            </w:r>
            <w:r w:rsidRPr="00AB5B90">
              <w:rPr>
                <w:rFonts w:ascii="Times New Roman" w:hAnsi="Times New Roman" w:cs="Times New Roman"/>
              </w:rPr>
              <w:br/>
            </w:r>
            <w:r w:rsidRPr="00AB5B90">
              <w:rPr>
                <w:rFonts w:ascii="Times New Roman" w:hAnsi="Times New Roman" w:cs="Times New Roman"/>
                <w:b/>
              </w:rPr>
              <w:t>«Соответствует»</w:t>
            </w:r>
            <w:r w:rsidRPr="00AB5B90">
              <w:rPr>
                <w:rFonts w:ascii="Times New Roman" w:hAnsi="Times New Roman" w:cs="Times New Roman"/>
              </w:rPr>
              <w:t xml:space="preserve"> или «</w:t>
            </w:r>
            <w:r w:rsidRPr="00AB5B90">
              <w:rPr>
                <w:rFonts w:ascii="Times New Roman" w:hAnsi="Times New Roman" w:cs="Times New Roman"/>
                <w:b/>
              </w:rPr>
              <w:t>Не соответствует»</w:t>
            </w:r>
            <w:r w:rsidRPr="00AB5B90">
              <w:rPr>
                <w:rFonts w:ascii="Times New Roman" w:hAnsi="Times New Roman" w:cs="Times New Roman"/>
              </w:rPr>
              <w:br/>
            </w:r>
            <w:r w:rsidRPr="00AB5B90">
              <w:rPr>
                <w:rFonts w:ascii="Times New Roman" w:hAnsi="Times New Roman" w:cs="Times New Roman"/>
                <w:color w:val="FF0000"/>
              </w:rPr>
              <w:t>(в случае несоответствия указываются причины)</w:t>
            </w:r>
          </w:p>
        </w:tc>
      </w:tr>
      <w:tr w:rsidR="005E106A" w:rsidRPr="00AB5B90" w:rsidTr="007A56EC">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759"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bCs/>
              </w:rPr>
            </w:pP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 xml:space="preserve">Контрагент </w:t>
            </w:r>
            <w:r w:rsidRPr="00AB5B90">
              <w:rPr>
                <w:rFonts w:ascii="Times New Roman" w:hAnsi="Times New Roman" w:cs="Times New Roman"/>
                <w:b/>
                <w:bCs/>
                <w:i/>
                <w:iCs/>
                <w:lang w:val="en-US"/>
              </w:rPr>
              <w:t>n</w:t>
            </w:r>
          </w:p>
        </w:tc>
      </w:tr>
      <w:tr w:rsidR="005E106A" w:rsidRPr="00AB5B90" w:rsidTr="007A56EC">
        <w:tc>
          <w:tcPr>
            <w:tcW w:w="555"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1</w:t>
            </w:r>
          </w:p>
        </w:tc>
        <w:tc>
          <w:tcPr>
            <w:tcW w:w="1940"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rPr>
                <w:rFonts w:ascii="Times New Roman" w:hAnsi="Times New Roman" w:cs="Times New Roman"/>
                <w:b/>
              </w:rPr>
            </w:pPr>
            <w:r w:rsidRPr="00AB5B90">
              <w:rPr>
                <w:rFonts w:ascii="Times New Roman" w:hAnsi="Times New Roman" w:cs="Times New Roman"/>
                <w:b/>
              </w:rPr>
              <w:t>Деловая репутация</w:t>
            </w:r>
          </w:p>
        </w:tc>
        <w:tc>
          <w:tcPr>
            <w:tcW w:w="1759" w:type="dxa"/>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2"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r>
    </w:tbl>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
          <w:bCs/>
          <w:kern w:val="32"/>
          <w:sz w:val="20"/>
          <w:szCs w:val="20"/>
          <w:lang w:eastAsia="ru-RU"/>
        </w:rPr>
        <w:t>Заключение</w:t>
      </w:r>
      <w:r w:rsidRPr="00AB5B90">
        <w:rPr>
          <w:rFonts w:ascii="Times New Roman" w:eastAsia="Times New Roman" w:hAnsi="Times New Roman" w:cs="Times New Roman"/>
          <w:bCs/>
          <w:kern w:val="32"/>
          <w:sz w:val="20"/>
          <w:szCs w:val="20"/>
          <w:lang w:eastAsia="ru-RU"/>
        </w:rPr>
        <w:t xml:space="preserve"> </w:t>
      </w:r>
      <w:r w:rsidRPr="00AB5B90">
        <w:rPr>
          <w:rFonts w:ascii="Times New Roman" w:eastAsia="Times New Roman" w:hAnsi="Times New Roman" w:cs="Times New Roman"/>
          <w:bCs/>
          <w:i/>
          <w:kern w:val="32"/>
          <w:sz w:val="20"/>
          <w:szCs w:val="20"/>
          <w:lang w:eastAsia="ru-RU"/>
        </w:rPr>
        <w:t>(заполняется во всех случаях несоответствия)</w:t>
      </w:r>
      <w:r w:rsidRPr="00AB5B90">
        <w:rPr>
          <w:rFonts w:ascii="Times New Roman" w:eastAsia="Times New Roman" w:hAnsi="Times New Roman" w:cs="Times New Roman"/>
          <w:bCs/>
          <w:kern w:val="32"/>
          <w:sz w:val="20"/>
          <w:szCs w:val="20"/>
          <w:lang w:eastAsia="ru-RU"/>
        </w:rPr>
        <w:t xml:space="preserve">: </w:t>
      </w:r>
    </w:p>
    <w:p w:rsidR="005E106A" w:rsidRDefault="005E106A" w:rsidP="005E106A">
      <w:pPr>
        <w:spacing w:after="0" w:line="240" w:lineRule="auto"/>
        <w:jc w:val="both"/>
        <w:rPr>
          <w:rFonts w:ascii="Times New Roman" w:eastAsia="Times New Roman" w:hAnsi="Times New Roman" w:cs="Times New Roman"/>
          <w:bCs/>
          <w:i/>
          <w:kern w:val="32"/>
          <w:sz w:val="20"/>
          <w:szCs w:val="20"/>
          <w:lang w:eastAsia="ru-RU"/>
        </w:rPr>
      </w:pP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i/>
          <w:kern w:val="32"/>
          <w:sz w:val="20"/>
          <w:szCs w:val="20"/>
          <w:lang w:eastAsia="ru-RU"/>
        </w:rPr>
        <w:t>У</w:t>
      </w:r>
      <w:r w:rsidRPr="00AB5B90">
        <w:rPr>
          <w:rFonts w:ascii="Times New Roman" w:eastAsia="Times New Roman" w:hAnsi="Times New Roman" w:cs="Times New Roman"/>
          <w:bCs/>
          <w:i/>
          <w:kern w:val="32"/>
          <w:sz w:val="20"/>
          <w:szCs w:val="20"/>
          <w:lang w:eastAsia="ru-RU"/>
        </w:rPr>
        <w:t>казывается наименование Контрагента</w:t>
      </w: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kern w:val="32"/>
          <w:sz w:val="20"/>
          <w:szCs w:val="20"/>
          <w:lang w:eastAsia="ru-RU"/>
        </w:rPr>
        <w:t xml:space="preserve"> – </w:t>
      </w:r>
      <w:r w:rsidRPr="00AB5B90">
        <w:rPr>
          <w:rFonts w:ascii="Times New Roman" w:eastAsia="Times New Roman" w:hAnsi="Times New Roman" w:cs="Times New Roman"/>
          <w:bCs/>
          <w:kern w:val="32"/>
          <w:sz w:val="20"/>
          <w:szCs w:val="20"/>
          <w:lang w:eastAsia="ru-RU"/>
        </w:rPr>
        <w:t>(</w:t>
      </w:r>
      <w:r>
        <w:rPr>
          <w:rFonts w:ascii="Times New Roman" w:eastAsia="Times New Roman" w:hAnsi="Times New Roman" w:cs="Times New Roman"/>
          <w:bCs/>
          <w:i/>
          <w:kern w:val="32"/>
          <w:sz w:val="20"/>
          <w:szCs w:val="20"/>
          <w:lang w:eastAsia="ru-RU"/>
        </w:rPr>
        <w:t>У</w:t>
      </w:r>
      <w:r w:rsidRPr="00AB5B90">
        <w:rPr>
          <w:rFonts w:ascii="Times New Roman" w:eastAsia="Times New Roman" w:hAnsi="Times New Roman" w:cs="Times New Roman"/>
          <w:bCs/>
          <w:i/>
          <w:kern w:val="32"/>
          <w:sz w:val="20"/>
          <w:szCs w:val="20"/>
          <w:lang w:eastAsia="ru-RU"/>
        </w:rPr>
        <w:t xml:space="preserve">казывается </w:t>
      </w:r>
      <w:r>
        <w:rPr>
          <w:rFonts w:ascii="Times New Roman" w:eastAsia="Times New Roman" w:hAnsi="Times New Roman" w:cs="Times New Roman"/>
          <w:bCs/>
          <w:i/>
          <w:kern w:val="32"/>
          <w:sz w:val="20"/>
          <w:szCs w:val="20"/>
          <w:lang w:eastAsia="ru-RU"/>
        </w:rPr>
        <w:t>выявленный стоп-фактор</w:t>
      </w:r>
      <w:r w:rsidRPr="00AB5B90">
        <w:rPr>
          <w:rFonts w:ascii="Times New Roman" w:eastAsia="Times New Roman" w:hAnsi="Times New Roman" w:cs="Times New Roman"/>
          <w:bCs/>
          <w:kern w:val="32"/>
          <w:sz w:val="20"/>
          <w:szCs w:val="20"/>
          <w:lang w:eastAsia="ru-RU"/>
        </w:rPr>
        <w:t>)</w:t>
      </w:r>
      <w:r w:rsidRPr="00AB5B90">
        <w:rPr>
          <w:rFonts w:ascii="Times New Roman" w:eastAsia="Times New Roman" w:hAnsi="Times New Roman" w:cs="Times New Roman"/>
          <w:bCs/>
          <w:i/>
          <w:kern w:val="32"/>
          <w:sz w:val="20"/>
          <w:szCs w:val="20"/>
          <w:lang w:eastAsia="ru-RU"/>
        </w:rPr>
        <w:t>.</w:t>
      </w:r>
      <w:r>
        <w:rPr>
          <w:rFonts w:ascii="Times New Roman" w:eastAsia="Times New Roman" w:hAnsi="Times New Roman" w:cs="Times New Roman"/>
          <w:bCs/>
          <w:i/>
          <w:kern w:val="32"/>
          <w:sz w:val="20"/>
          <w:szCs w:val="20"/>
          <w:lang w:eastAsia="ru-RU"/>
        </w:rPr>
        <w:t xml:space="preserve"> Данный стоп-фактор в соответствии с (указывается п. закупочной документации) закупочной документации является основанием для отклонения Контрагента.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lang w:eastAsia="ru-RU"/>
        </w:rPr>
        <w:t>Заполняется по каждому Контрагенту в случае выявления недостатков.</w:t>
      </w: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u w:val="single"/>
          <w:lang w:eastAsia="ru-RU"/>
        </w:rPr>
      </w:pPr>
      <w:r w:rsidRPr="00AB5B90">
        <w:rPr>
          <w:rFonts w:ascii="Times New Roman" w:eastAsia="Times New Roman" w:hAnsi="Times New Roman" w:cs="Times New Roman"/>
          <w:bCs/>
          <w:kern w:val="32"/>
          <w:sz w:val="24"/>
          <w:szCs w:val="24"/>
          <w:u w:val="single"/>
          <w:lang w:eastAsia="ru-RU"/>
        </w:rPr>
        <w:t>Экспертная оценка по оценочным критериям</w:t>
      </w:r>
    </w:p>
    <w:tbl>
      <w:tblPr>
        <w:tblW w:w="90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4"/>
        <w:gridCol w:w="1939"/>
        <w:gridCol w:w="1759"/>
        <w:gridCol w:w="1613"/>
        <w:gridCol w:w="1613"/>
        <w:gridCol w:w="1612"/>
      </w:tblGrid>
      <w:tr w:rsidR="005E106A" w:rsidRPr="00AB5B90" w:rsidTr="007A56EC">
        <w:trPr>
          <w:tblHead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 xml:space="preserve">№ п/п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ind w:firstLine="12"/>
              <w:jc w:val="center"/>
              <w:rPr>
                <w:rFonts w:ascii="Times New Roman" w:hAnsi="Times New Roman" w:cs="Times New Roman"/>
                <w:b/>
              </w:rPr>
            </w:pPr>
            <w:r w:rsidRPr="00AB5B90">
              <w:rPr>
                <w:rFonts w:ascii="Times New Roman" w:hAnsi="Times New Roman" w:cs="Times New Roman"/>
                <w:b/>
              </w:rPr>
              <w:t>Наименование о</w:t>
            </w:r>
            <w:r>
              <w:rPr>
                <w:rFonts w:ascii="Times New Roman" w:hAnsi="Times New Roman" w:cs="Times New Roman"/>
                <w:b/>
              </w:rPr>
              <w:t>ценочного</w:t>
            </w:r>
            <w:r w:rsidRPr="00AB5B90">
              <w:rPr>
                <w:rFonts w:ascii="Times New Roman" w:hAnsi="Times New Roman" w:cs="Times New Roman"/>
                <w:b/>
              </w:rPr>
              <w:t xml:space="preserve"> критерия </w:t>
            </w:r>
          </w:p>
        </w:tc>
        <w:tc>
          <w:tcPr>
            <w:tcW w:w="1759" w:type="dxa"/>
            <w:vMerge w:val="restart"/>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Вид экспертной оценки</w:t>
            </w:r>
          </w:p>
        </w:tc>
        <w:tc>
          <w:tcPr>
            <w:tcW w:w="4838" w:type="dxa"/>
            <w:gridSpan w:val="3"/>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bCs/>
              </w:rPr>
            </w:pPr>
            <w:r w:rsidRPr="00AB5B90">
              <w:rPr>
                <w:rFonts w:ascii="Times New Roman" w:hAnsi="Times New Roman" w:cs="Times New Roman"/>
                <w:b/>
                <w:bCs/>
              </w:rPr>
              <w:t>Экспертные оценки</w:t>
            </w:r>
          </w:p>
        </w:tc>
      </w:tr>
      <w:tr w:rsidR="005E106A" w:rsidRPr="00AB5B90" w:rsidTr="007A56EC">
        <w:trPr>
          <w:trHeight w:val="430"/>
          <w:tblHead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rPr>
            </w:pPr>
          </w:p>
        </w:tc>
        <w:tc>
          <w:tcPr>
            <w:tcW w:w="1759" w:type="dxa"/>
            <w:vMerge/>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after="0" w:line="240" w:lineRule="auto"/>
              <w:rPr>
                <w:rFonts w:ascii="Times New Roman" w:hAnsi="Times New Roman" w:cs="Times New Roman"/>
                <w:b/>
                <w:bCs/>
              </w:rPr>
            </w:pP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1</w:t>
            </w:r>
          </w:p>
        </w:tc>
        <w:tc>
          <w:tcPr>
            <w:tcW w:w="1613"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Контрагент 2</w:t>
            </w:r>
          </w:p>
        </w:tc>
        <w:tc>
          <w:tcPr>
            <w:tcW w:w="1612"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bCs/>
                <w:i/>
                <w:iCs/>
              </w:rPr>
            </w:pPr>
            <w:r w:rsidRPr="00AB5B90">
              <w:rPr>
                <w:rFonts w:ascii="Times New Roman" w:hAnsi="Times New Roman" w:cs="Times New Roman"/>
                <w:b/>
                <w:bCs/>
                <w:i/>
                <w:iCs/>
              </w:rPr>
              <w:t xml:space="preserve">Контрагент </w:t>
            </w:r>
            <w:r w:rsidRPr="00AB5B90">
              <w:rPr>
                <w:rFonts w:ascii="Times New Roman" w:hAnsi="Times New Roman" w:cs="Times New Roman"/>
                <w:b/>
                <w:bCs/>
                <w:i/>
                <w:iCs/>
                <w:lang w:val="en-US"/>
              </w:rPr>
              <w:t>n</w:t>
            </w:r>
          </w:p>
        </w:tc>
      </w:tr>
      <w:tr w:rsidR="005E106A" w:rsidRPr="00AB5B90" w:rsidTr="007A56EC">
        <w:tc>
          <w:tcPr>
            <w:tcW w:w="555"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b/>
              </w:rPr>
              <w:t>1</w:t>
            </w:r>
          </w:p>
        </w:tc>
        <w:tc>
          <w:tcPr>
            <w:tcW w:w="1940" w:type="dxa"/>
            <w:tcBorders>
              <w:top w:val="single" w:sz="4" w:space="0" w:color="auto"/>
              <w:left w:val="single" w:sz="4" w:space="0" w:color="auto"/>
              <w:bottom w:val="single" w:sz="4" w:space="0" w:color="auto"/>
              <w:right w:val="single" w:sz="4" w:space="0" w:color="auto"/>
            </w:tcBorders>
            <w:vAlign w:val="center"/>
            <w:hideMark/>
          </w:tcPr>
          <w:p w:rsidR="005E106A" w:rsidRPr="00AB5B90" w:rsidRDefault="005E106A" w:rsidP="007A56EC">
            <w:pPr>
              <w:spacing w:line="240" w:lineRule="auto"/>
              <w:rPr>
                <w:rFonts w:ascii="Times New Roman" w:hAnsi="Times New Roman" w:cs="Times New Roman"/>
                <w:b/>
              </w:rPr>
            </w:pPr>
            <w:r w:rsidRPr="00AB5B90">
              <w:rPr>
                <w:rFonts w:ascii="Times New Roman" w:hAnsi="Times New Roman" w:cs="Times New Roman"/>
                <w:b/>
              </w:rPr>
              <w:t>Деловая репутация</w:t>
            </w:r>
          </w:p>
        </w:tc>
        <w:tc>
          <w:tcPr>
            <w:tcW w:w="1759" w:type="dxa"/>
            <w:tcBorders>
              <w:top w:val="single" w:sz="4" w:space="0" w:color="auto"/>
              <w:left w:val="single" w:sz="4" w:space="0" w:color="auto"/>
              <w:bottom w:val="single" w:sz="4" w:space="0" w:color="auto"/>
              <w:right w:val="single" w:sz="4" w:space="0" w:color="auto"/>
            </w:tcBorders>
            <w:hideMark/>
          </w:tcPr>
          <w:p w:rsidR="005E106A" w:rsidRPr="00AB5B90" w:rsidRDefault="005E106A" w:rsidP="007A56EC">
            <w:pPr>
              <w:spacing w:line="240" w:lineRule="auto"/>
              <w:jc w:val="center"/>
              <w:rPr>
                <w:rFonts w:ascii="Times New Roman" w:hAnsi="Times New Roman" w:cs="Times New Roman"/>
                <w:b/>
              </w:rPr>
            </w:pPr>
            <w:r w:rsidRPr="00AB5B90">
              <w:rPr>
                <w:rFonts w:ascii="Times New Roman" w:hAnsi="Times New Roman" w:cs="Times New Roman"/>
              </w:rPr>
              <w:t>Экономическая безопасность</w:t>
            </w: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3"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c>
          <w:tcPr>
            <w:tcW w:w="1612" w:type="dxa"/>
            <w:tcBorders>
              <w:top w:val="single" w:sz="4" w:space="0" w:color="auto"/>
              <w:left w:val="single" w:sz="4" w:space="0" w:color="auto"/>
              <w:bottom w:val="single" w:sz="4" w:space="0" w:color="auto"/>
              <w:right w:val="single" w:sz="4" w:space="0" w:color="auto"/>
            </w:tcBorders>
          </w:tcPr>
          <w:p w:rsidR="005E106A" w:rsidRPr="00AB5B90" w:rsidRDefault="005E106A" w:rsidP="007A56EC">
            <w:pPr>
              <w:spacing w:line="240" w:lineRule="auto"/>
              <w:jc w:val="center"/>
              <w:rPr>
                <w:rFonts w:ascii="Times New Roman" w:hAnsi="Times New Roman" w:cs="Times New Roman"/>
                <w:b/>
              </w:rPr>
            </w:pPr>
          </w:p>
        </w:tc>
      </w:tr>
    </w:tbl>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 xml:space="preserve">Развернутые обоснования оценок и комментарии: </w:t>
      </w:r>
    </w:p>
    <w:p w:rsidR="005E106A" w:rsidRPr="00AB5B90" w:rsidRDefault="005E106A" w:rsidP="005E106A">
      <w:pPr>
        <w:pBdr>
          <w:bottom w:val="single" w:sz="12" w:space="1" w:color="auto"/>
        </w:pBd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Контрагент 1: __________________________________________________________</w:t>
      </w:r>
    </w:p>
    <w:p w:rsidR="005E106A" w:rsidRPr="00AB5B90" w:rsidRDefault="005E106A" w:rsidP="005E106A">
      <w:pPr>
        <w:pBdr>
          <w:bottom w:val="single" w:sz="12" w:space="1" w:color="auto"/>
        </w:pBd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 xml:space="preserve">Контрагент 2: __________________________________________________________ </w:t>
      </w:r>
    </w:p>
    <w:p w:rsidR="005E106A" w:rsidRPr="00AB5B90" w:rsidRDefault="005E106A" w:rsidP="005E106A">
      <w:pPr>
        <w:spacing w:after="0" w:line="240" w:lineRule="auto"/>
        <w:rPr>
          <w:rFonts w:ascii="Times New Roman" w:eastAsia="Times New Roman" w:hAnsi="Times New Roman" w:cs="Times New Roman"/>
          <w:bCs/>
          <w:kern w:val="32"/>
          <w:szCs w:val="24"/>
          <w:lang w:eastAsia="ru-RU"/>
        </w:rPr>
      </w:pPr>
      <w:r w:rsidRPr="00AB5B90">
        <w:rPr>
          <w:rFonts w:ascii="Times New Roman" w:eastAsia="Times New Roman" w:hAnsi="Times New Roman" w:cs="Times New Roman"/>
          <w:bCs/>
          <w:kern w:val="32"/>
          <w:szCs w:val="24"/>
          <w:lang w:eastAsia="ru-RU"/>
        </w:rPr>
        <w:t>Контрагент n: __________________________________________________________</w:t>
      </w:r>
    </w:p>
    <w:p w:rsidR="005E106A" w:rsidRPr="00AB5B90" w:rsidRDefault="005E106A" w:rsidP="005E106A">
      <w:pPr>
        <w:spacing w:after="0" w:line="240" w:lineRule="auto"/>
        <w:ind w:firstLine="709"/>
        <w:jc w:val="both"/>
        <w:rPr>
          <w:rFonts w:ascii="Times New Roman" w:hAnsi="Times New Roman" w:cs="Times New Roman"/>
          <w:bCs/>
          <w:kern w:val="32"/>
          <w:sz w:val="20"/>
          <w:szCs w:val="20"/>
        </w:rPr>
      </w:pPr>
      <w:r w:rsidRPr="00AB5B90">
        <w:rPr>
          <w:rFonts w:ascii="Times New Roman" w:hAnsi="Times New Roman" w:cs="Times New Roman"/>
          <w:bCs/>
          <w:kern w:val="32"/>
          <w:sz w:val="20"/>
          <w:szCs w:val="20"/>
        </w:rPr>
        <w:t xml:space="preserve">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w:t>
      </w:r>
    </w:p>
    <w:p w:rsidR="005E106A" w:rsidRPr="00AB5B90" w:rsidRDefault="005E106A" w:rsidP="005E106A">
      <w:pPr>
        <w:spacing w:after="0" w:line="240" w:lineRule="auto"/>
        <w:rPr>
          <w:rFonts w:ascii="Times New Roman" w:eastAsia="Times New Roman" w:hAnsi="Times New Roman" w:cs="Times New Roman"/>
          <w:bCs/>
          <w:kern w:val="32"/>
          <w:sz w:val="18"/>
          <w:szCs w:val="20"/>
          <w:lang w:eastAsia="ru-RU"/>
        </w:rPr>
      </w:pPr>
      <w:r w:rsidRPr="00AB5B90">
        <w:rPr>
          <w:rFonts w:ascii="Times New Roman" w:eastAsia="Times New Roman" w:hAnsi="Times New Roman" w:cs="Times New Roman"/>
          <w:bCs/>
          <w:kern w:val="32"/>
          <w:sz w:val="18"/>
          <w:szCs w:val="20"/>
          <w:lang w:eastAsia="ru-RU"/>
        </w:rPr>
        <w:t xml:space="preserve">                                         (Дата и подпись Эксперта)                                (Ф.И.О. Эксперта)</w:t>
      </w:r>
    </w:p>
    <w:p w:rsidR="005E106A" w:rsidRDefault="005E106A" w:rsidP="005E106A">
      <w:pPr>
        <w:spacing w:after="0" w:line="240" w:lineRule="auto"/>
        <w:rPr>
          <w:rFonts w:ascii="Arial" w:eastAsia="Times New Roman" w:hAnsi="Arial" w:cs="Arial"/>
          <w:bCs/>
          <w:kern w:val="32"/>
          <w:sz w:val="18"/>
          <w:szCs w:val="20"/>
          <w:lang w:eastAsia="ru-RU"/>
        </w:rPr>
      </w:pPr>
    </w:p>
    <w:p w:rsidR="005E106A" w:rsidRDefault="005E106A" w:rsidP="005E106A">
      <w:pPr>
        <w:spacing w:after="0" w:line="240" w:lineRule="auto"/>
        <w:rPr>
          <w:rFonts w:ascii="Arial" w:eastAsia="Times New Roman" w:hAnsi="Arial" w:cs="Arial"/>
          <w:bCs/>
          <w:kern w:val="32"/>
          <w:sz w:val="24"/>
          <w:szCs w:val="24"/>
          <w:lang w:eastAsia="ru-RU"/>
        </w:rPr>
        <w:sectPr w:rsidR="005E106A" w:rsidSect="00176A3A">
          <w:pgSz w:w="11906" w:h="16838"/>
          <w:pgMar w:top="1134" w:right="851" w:bottom="1134" w:left="1701" w:header="708" w:footer="708" w:gutter="0"/>
          <w:pgNumType w:start="22"/>
          <w:cols w:space="720"/>
        </w:sectPr>
      </w:pPr>
    </w:p>
    <w:p w:rsidR="005E106A" w:rsidRPr="00AB5B90" w:rsidRDefault="005E106A" w:rsidP="005E106A">
      <w:pPr>
        <w:spacing w:after="0" w:line="240" w:lineRule="auto"/>
        <w:jc w:val="right"/>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lastRenderedPageBreak/>
        <w:t>Приложение 3 к Методике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jc w:val="center"/>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ЗАКЛЮЧЕНИЕ</w:t>
      </w:r>
    </w:p>
    <w:p w:rsidR="005E106A" w:rsidRPr="00AB5B90" w:rsidRDefault="005E106A" w:rsidP="005E106A">
      <w:pPr>
        <w:pBdr>
          <w:bottom w:val="single" w:sz="12" w:space="1" w:color="auto"/>
        </w:pBdr>
        <w:spacing w:after="0" w:line="240" w:lineRule="auto"/>
        <w:jc w:val="center"/>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 xml:space="preserve">по результатам экспертной оценки деловой репутации </w:t>
      </w:r>
    </w:p>
    <w:p w:rsidR="005E106A" w:rsidRPr="00AB5B90" w:rsidRDefault="005E106A" w:rsidP="005E106A">
      <w:pPr>
        <w:spacing w:after="0" w:line="240" w:lineRule="auto"/>
        <w:jc w:val="center"/>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i/>
          <w:kern w:val="32"/>
          <w:sz w:val="24"/>
          <w:szCs w:val="24"/>
          <w:vertAlign w:val="subscript"/>
          <w:lang w:eastAsia="ru-RU"/>
        </w:rPr>
        <w:t>(указывается организационно-правовая форма, наименование, ИНН, место регистрации)</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pBdr>
          <w:bottom w:val="single" w:sz="12" w:space="1" w:color="auto"/>
        </w:pBdr>
        <w:spacing w:after="0" w:line="240" w:lineRule="auto"/>
        <w:ind w:firstLine="709"/>
        <w:jc w:val="both"/>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В результате исследования деловой репутации ________________________</w:t>
      </w:r>
    </w:p>
    <w:p w:rsidR="005E106A" w:rsidRPr="00AB5B90" w:rsidRDefault="005E106A" w:rsidP="005E106A">
      <w:pPr>
        <w:spacing w:after="0" w:line="240" w:lineRule="auto"/>
        <w:ind w:firstLine="709"/>
        <w:jc w:val="both"/>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i/>
          <w:kern w:val="32"/>
          <w:sz w:val="24"/>
          <w:szCs w:val="24"/>
          <w:vertAlign w:val="subscript"/>
          <w:lang w:eastAsia="ru-RU"/>
        </w:rPr>
        <w:t>(указывается организационно-правовая форма и наименование Контрагента)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highlight w:val="yellow"/>
          <w:lang w:eastAsia="ru-RU"/>
        </w:rPr>
      </w:pPr>
      <w:r w:rsidRPr="00AB5B90">
        <w:rPr>
          <w:rFonts w:ascii="Times New Roman" w:eastAsia="Times New Roman" w:hAnsi="Times New Roman" w:cs="Times New Roman"/>
          <w:bCs/>
          <w:kern w:val="32"/>
          <w:sz w:val="20"/>
          <w:szCs w:val="20"/>
          <w:highlight w:val="yellow"/>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highlight w:val="yellow"/>
          <w:lang w:eastAsia="ru-RU"/>
        </w:rPr>
      </w:pP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 упрощенной процедуры закупки (указывается наименование закупки, № строки ГКПЗ);</w:t>
      </w: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Контрагентом по договору (указывается компания Группы «Интер РАО», являющаяся стороной договора, и наименование и предмет  договора);</w:t>
      </w:r>
    </w:p>
    <w:p w:rsidR="005E106A"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rsidR="005E106A"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w:t>
      </w:r>
      <w:r>
        <w:rPr>
          <w:rFonts w:ascii="Times New Roman" w:hAnsi="Times New Roman"/>
          <w:bCs/>
          <w:kern w:val="32"/>
        </w:rPr>
        <w:t xml:space="preserve"> процедуры аккредитации (указывается область аккредитации)</w:t>
      </w:r>
    </w:p>
    <w:p w:rsidR="005E106A" w:rsidRPr="00AB5B90" w:rsidRDefault="005E106A" w:rsidP="005E106A">
      <w:pPr>
        <w:pStyle w:val="a6"/>
        <w:numPr>
          <w:ilvl w:val="1"/>
          <w:numId w:val="13"/>
        </w:numPr>
        <w:jc w:val="both"/>
        <w:rPr>
          <w:rFonts w:ascii="Times New Roman" w:hAnsi="Times New Roman"/>
          <w:bCs/>
          <w:kern w:val="32"/>
        </w:rPr>
      </w:pPr>
      <w:r w:rsidRPr="00AB5B90">
        <w:rPr>
          <w:rFonts w:ascii="Times New Roman" w:hAnsi="Times New Roman"/>
          <w:bCs/>
          <w:kern w:val="32"/>
        </w:rPr>
        <w:t>являющегося участником</w:t>
      </w:r>
      <w:r>
        <w:rPr>
          <w:rFonts w:ascii="Times New Roman" w:hAnsi="Times New Roman"/>
          <w:bCs/>
          <w:kern w:val="32"/>
        </w:rPr>
        <w:t xml:space="preserve"> процедуры продажи (</w:t>
      </w:r>
      <w:r w:rsidRPr="00AB5B90">
        <w:rPr>
          <w:rFonts w:ascii="Times New Roman" w:hAnsi="Times New Roman"/>
          <w:bCs/>
          <w:kern w:val="32"/>
        </w:rPr>
        <w:t xml:space="preserve">указывается наименование </w:t>
      </w:r>
      <w:r>
        <w:rPr>
          <w:rFonts w:ascii="Times New Roman" w:hAnsi="Times New Roman"/>
          <w:bCs/>
          <w:kern w:val="32"/>
        </w:rPr>
        <w:t>процедуры продажи)</w:t>
      </w:r>
    </w:p>
    <w:p w:rsidR="005E106A" w:rsidRPr="00AB5B90" w:rsidRDefault="005E106A" w:rsidP="005E106A">
      <w:pPr>
        <w:pStyle w:val="a6"/>
        <w:ind w:left="1440"/>
        <w:jc w:val="both"/>
        <w:rPr>
          <w:rFonts w:ascii="Times New Roman" w:hAnsi="Times New Roman"/>
          <w:bCs/>
          <w:kern w:val="32"/>
          <w:sz w:val="20"/>
          <w:szCs w:val="20"/>
          <w:highlight w:val="yellow"/>
        </w:rPr>
      </w:pP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highlight w:val="yellow"/>
          <w:lang w:eastAsia="ru-RU"/>
        </w:rPr>
        <w:t>в зависимости от того, были выявлены стоп-факторы</w:t>
      </w:r>
      <w:r w:rsidRPr="00AB5B90">
        <w:rPr>
          <w:rFonts w:ascii="Times New Roman" w:hAnsi="Times New Roman" w:cs="Times New Roman"/>
          <w:highlight w:val="yellow"/>
        </w:rPr>
        <w:t xml:space="preserve"> </w:t>
      </w:r>
      <w:r w:rsidRPr="00AB5B90">
        <w:rPr>
          <w:rFonts w:ascii="Times New Roman" w:eastAsia="Times New Roman" w:hAnsi="Times New Roman" w:cs="Times New Roman"/>
          <w:bCs/>
          <w:kern w:val="32"/>
          <w:sz w:val="20"/>
          <w:szCs w:val="20"/>
          <w:highlight w:val="yellow"/>
          <w:lang w:eastAsia="ru-RU"/>
        </w:rPr>
        <w:t>или нет, пишется одно из выражений</w:t>
      </w:r>
      <w:r w:rsidRPr="00AB5B90">
        <w:rPr>
          <w:rFonts w:ascii="Times New Roman" w:eastAsia="Times New Roman" w:hAnsi="Times New Roman" w:cs="Times New Roman"/>
          <w:bCs/>
          <w:kern w:val="32"/>
          <w:sz w:val="20"/>
          <w:szCs w:val="20"/>
          <w:lang w:eastAsia="ru-RU"/>
        </w:rPr>
        <w:t>:</w:t>
      </w:r>
    </w:p>
    <w:p w:rsidR="005E106A" w:rsidRPr="00AB5B90" w:rsidRDefault="005E106A" w:rsidP="005E106A">
      <w:pPr>
        <w:spacing w:after="0" w:line="240" w:lineRule="auto"/>
        <w:jc w:val="both"/>
        <w:rPr>
          <w:rFonts w:ascii="Times New Roman" w:eastAsia="Times New Roman" w:hAnsi="Times New Roman" w:cs="Times New Roman"/>
          <w:bCs/>
          <w:kern w:val="32"/>
          <w:sz w:val="20"/>
          <w:szCs w:val="20"/>
          <w:lang w:eastAsia="ru-RU"/>
        </w:rPr>
      </w:pPr>
    </w:p>
    <w:p w:rsidR="005E106A" w:rsidRPr="00AB5B90" w:rsidRDefault="005E106A" w:rsidP="005E106A">
      <w:pPr>
        <w:pStyle w:val="a6"/>
        <w:numPr>
          <w:ilvl w:val="0"/>
          <w:numId w:val="14"/>
        </w:numPr>
        <w:ind w:left="0" w:firstLine="426"/>
        <w:jc w:val="both"/>
        <w:rPr>
          <w:rFonts w:ascii="Times New Roman" w:hAnsi="Times New Roman"/>
          <w:bCs/>
          <w:kern w:val="32"/>
        </w:rPr>
      </w:pPr>
      <w:r w:rsidRPr="00AB5B90">
        <w:rPr>
          <w:rFonts w:ascii="Times New Roman" w:hAnsi="Times New Roman"/>
          <w:bCs/>
          <w:kern w:val="32"/>
        </w:rPr>
        <w:t>факторов, которые свидетельствовали бы о наличии неприемлемого риска установления партнёрских отношений с данным Контрагентом, не обнаружено;</w:t>
      </w:r>
    </w:p>
    <w:p w:rsidR="005E106A" w:rsidRPr="00AB5B90" w:rsidRDefault="005E106A" w:rsidP="005E106A">
      <w:pPr>
        <w:pStyle w:val="a6"/>
        <w:numPr>
          <w:ilvl w:val="0"/>
          <w:numId w:val="14"/>
        </w:numPr>
        <w:ind w:left="0" w:firstLine="426"/>
        <w:jc w:val="both"/>
        <w:rPr>
          <w:rFonts w:ascii="Times New Roman" w:hAnsi="Times New Roman"/>
          <w:bCs/>
          <w:kern w:val="32"/>
        </w:rPr>
      </w:pPr>
      <w:r w:rsidRPr="00AB5B90">
        <w:rPr>
          <w:rFonts w:ascii="Times New Roman" w:hAnsi="Times New Roman"/>
          <w:bCs/>
          <w:kern w:val="32"/>
        </w:rPr>
        <w:t>обнаружены факторы, наличие которых говорит о неприемлемом риске  установления партнёрских отношений с данным Контрагентом:</w:t>
      </w:r>
    </w:p>
    <w:p w:rsidR="005E106A" w:rsidRPr="00AB5B90" w:rsidRDefault="005E106A" w:rsidP="005E106A">
      <w:pPr>
        <w:pStyle w:val="a6"/>
        <w:ind w:left="0" w:firstLine="426"/>
        <w:jc w:val="both"/>
        <w:rPr>
          <w:rFonts w:ascii="Times New Roman" w:hAnsi="Times New Roman"/>
          <w:bCs/>
          <w:kern w:val="32"/>
          <w:sz w:val="20"/>
          <w:szCs w:val="20"/>
          <w:highlight w:val="yellow"/>
        </w:rPr>
      </w:pPr>
      <w:r w:rsidRPr="00AB5B90">
        <w:rPr>
          <w:rFonts w:ascii="Times New Roman" w:hAnsi="Times New Roman"/>
          <w:bCs/>
          <w:kern w:val="32"/>
          <w:sz w:val="20"/>
          <w:szCs w:val="20"/>
          <w:highlight w:val="yellow"/>
        </w:rPr>
        <w:t xml:space="preserve">далее приводятся обнаруженные стоп-факторы. </w:t>
      </w:r>
    </w:p>
    <w:p w:rsidR="005E106A" w:rsidRPr="00AB5B90" w:rsidRDefault="005E106A" w:rsidP="005E106A">
      <w:pPr>
        <w:spacing w:after="0" w:line="240" w:lineRule="auto"/>
        <w:ind w:firstLine="426"/>
        <w:jc w:val="both"/>
        <w:rPr>
          <w:rFonts w:ascii="Times New Roman" w:eastAsia="Times New Roman" w:hAnsi="Times New Roman" w:cs="Times New Roman"/>
          <w:bCs/>
          <w:kern w:val="32"/>
          <w:sz w:val="20"/>
          <w:szCs w:val="20"/>
          <w:highlight w:val="yellow"/>
          <w:lang w:eastAsia="ru-RU"/>
        </w:rPr>
      </w:pPr>
    </w:p>
    <w:p w:rsidR="005E106A" w:rsidRPr="00AB5B90" w:rsidRDefault="005E106A" w:rsidP="005E106A">
      <w:pPr>
        <w:spacing w:after="0" w:line="240" w:lineRule="auto"/>
        <w:ind w:firstLine="426"/>
        <w:jc w:val="both"/>
        <w:rPr>
          <w:rFonts w:ascii="Times New Roman" w:eastAsia="Times New Roman" w:hAnsi="Times New Roman" w:cs="Times New Roman"/>
          <w:bCs/>
          <w:kern w:val="32"/>
          <w:sz w:val="20"/>
          <w:szCs w:val="20"/>
          <w:lang w:eastAsia="ru-RU"/>
        </w:rPr>
      </w:pPr>
      <w:r w:rsidRPr="00AB5B90">
        <w:rPr>
          <w:rFonts w:ascii="Times New Roman" w:eastAsia="Times New Roman" w:hAnsi="Times New Roman" w:cs="Times New Roman"/>
          <w:bCs/>
          <w:kern w:val="32"/>
          <w:sz w:val="20"/>
          <w:szCs w:val="20"/>
          <w:highlight w:val="yellow"/>
          <w:lang w:eastAsia="ru-RU"/>
        </w:rPr>
        <w:t>Далее, в зависимости от того, были выявлены риск-факторы или нет, пишется одно из выражений:</w:t>
      </w:r>
    </w:p>
    <w:p w:rsidR="005E106A" w:rsidRPr="00AB5B90" w:rsidRDefault="005E106A" w:rsidP="005E106A">
      <w:pPr>
        <w:pStyle w:val="a6"/>
        <w:numPr>
          <w:ilvl w:val="0"/>
          <w:numId w:val="15"/>
        </w:numPr>
        <w:jc w:val="both"/>
        <w:rPr>
          <w:rFonts w:ascii="Times New Roman" w:hAnsi="Times New Roman"/>
          <w:bCs/>
          <w:kern w:val="32"/>
        </w:rPr>
      </w:pPr>
      <w:r w:rsidRPr="00AB5B90">
        <w:rPr>
          <w:rFonts w:ascii="Times New Roman" w:hAnsi="Times New Roman"/>
          <w:bCs/>
          <w:kern w:val="32"/>
        </w:rPr>
        <w:t>Факторов, снижающих оценку деловой репутации контрагента выявлено не было.</w:t>
      </w:r>
    </w:p>
    <w:p w:rsidR="005E106A" w:rsidRPr="00AB5B90" w:rsidRDefault="005E106A" w:rsidP="005E106A">
      <w:pPr>
        <w:pStyle w:val="a6"/>
        <w:numPr>
          <w:ilvl w:val="0"/>
          <w:numId w:val="15"/>
        </w:numPr>
        <w:jc w:val="both"/>
        <w:rPr>
          <w:rFonts w:ascii="Times New Roman" w:hAnsi="Times New Roman"/>
          <w:bCs/>
          <w:kern w:val="32"/>
        </w:rPr>
      </w:pPr>
      <w:r w:rsidRPr="00AB5B90">
        <w:rPr>
          <w:rFonts w:ascii="Times New Roman" w:hAnsi="Times New Roman"/>
          <w:bCs/>
          <w:kern w:val="32"/>
        </w:rPr>
        <w:t xml:space="preserve">Выявлены </w:t>
      </w:r>
      <w:proofErr w:type="gramStart"/>
      <w:r w:rsidRPr="00AB5B90">
        <w:rPr>
          <w:rFonts w:ascii="Times New Roman" w:hAnsi="Times New Roman"/>
          <w:bCs/>
          <w:kern w:val="32"/>
        </w:rPr>
        <w:t>риск-факторы</w:t>
      </w:r>
      <w:proofErr w:type="gramEnd"/>
      <w:r w:rsidRPr="00AB5B90">
        <w:rPr>
          <w:rFonts w:ascii="Times New Roman" w:hAnsi="Times New Roman"/>
          <w:bCs/>
          <w:kern w:val="32"/>
        </w:rPr>
        <w:t xml:space="preserve"> снижающие оценку деловой репутации контрагента </w:t>
      </w:r>
      <w:r w:rsidRPr="00AB5B90">
        <w:rPr>
          <w:rFonts w:ascii="Times New Roman" w:hAnsi="Times New Roman"/>
          <w:bCs/>
          <w:kern w:val="32"/>
          <w:sz w:val="20"/>
          <w:szCs w:val="20"/>
          <w:highlight w:val="yellow"/>
        </w:rPr>
        <w:t>(далее приводятся обнаруженные риск-факторы)</w:t>
      </w:r>
      <w:r w:rsidRPr="00AB5B90">
        <w:rPr>
          <w:rFonts w:ascii="Times New Roman" w:hAnsi="Times New Roman"/>
          <w:bCs/>
          <w:kern w:val="32"/>
          <w:sz w:val="20"/>
          <w:szCs w:val="20"/>
        </w:rPr>
        <w:t>:</w:t>
      </w:r>
    </w:p>
    <w:p w:rsidR="005E106A" w:rsidRPr="00AB5B90" w:rsidRDefault="005E106A" w:rsidP="005E106A">
      <w:pPr>
        <w:spacing w:after="0" w:line="240" w:lineRule="auto"/>
        <w:ind w:firstLine="709"/>
        <w:jc w:val="both"/>
        <w:rPr>
          <w:rFonts w:ascii="Times New Roman" w:eastAsia="Times New Roman" w:hAnsi="Times New Roman" w:cs="Times New Roman"/>
          <w:bCs/>
          <w:i/>
          <w:kern w:val="32"/>
          <w:sz w:val="24"/>
          <w:szCs w:val="24"/>
          <w:vertAlign w:val="subscript"/>
          <w:lang w:eastAsia="ru-RU"/>
        </w:rPr>
      </w:pPr>
      <w:r w:rsidRPr="00AB5B90">
        <w:rPr>
          <w:rFonts w:ascii="Times New Roman" w:eastAsia="Times New Roman" w:hAnsi="Times New Roman" w:cs="Times New Roman"/>
          <w:bCs/>
          <w:kern w:val="32"/>
          <w:sz w:val="24"/>
          <w:szCs w:val="24"/>
          <w:lang w:eastAsia="ru-RU"/>
        </w:rPr>
        <w:t>Полученная в соответствии с Методикой оценки деловой репутации контрагентов, введённой в действие Приказом № ______ от _____, балльная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rsidR="005E106A" w:rsidRPr="00AB5B90" w:rsidRDefault="005E106A" w:rsidP="005E106A">
      <w:pPr>
        <w:spacing w:after="0" w:line="240" w:lineRule="auto"/>
        <w:ind w:firstLine="709"/>
        <w:jc w:val="both"/>
        <w:rPr>
          <w:rFonts w:ascii="Times New Roman" w:hAnsi="Times New Roman" w:cs="Times New Roman"/>
          <w:bCs/>
          <w:kern w:val="32"/>
          <w:sz w:val="20"/>
          <w:szCs w:val="20"/>
        </w:rPr>
      </w:pPr>
      <w:r w:rsidRPr="00AB5B90">
        <w:rPr>
          <w:rFonts w:ascii="Times New Roman" w:hAnsi="Times New Roman" w:cs="Times New Roman"/>
          <w:bCs/>
          <w:kern w:val="32"/>
          <w:sz w:val="20"/>
          <w:szCs w:val="20"/>
        </w:rPr>
        <w:t>В случае обнаружения аффилированности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Дополнительно экспертом может быть указана информация в отношении Контрагента не учтенная при оценке риск-факторов</w:t>
      </w:r>
      <w:r>
        <w:rPr>
          <w:rFonts w:ascii="Times New Roman" w:hAnsi="Times New Roman" w:cs="Times New Roman"/>
          <w:bCs/>
          <w:kern w:val="32"/>
          <w:sz w:val="20"/>
          <w:szCs w:val="20"/>
        </w:rPr>
        <w:t xml:space="preserve">, в т.ч. признаки </w:t>
      </w:r>
      <w:proofErr w:type="gramStart"/>
      <w:r>
        <w:rPr>
          <w:rFonts w:ascii="Times New Roman" w:hAnsi="Times New Roman" w:cs="Times New Roman"/>
          <w:bCs/>
          <w:kern w:val="32"/>
          <w:sz w:val="20"/>
          <w:szCs w:val="20"/>
        </w:rPr>
        <w:t xml:space="preserve">наличия  </w:t>
      </w:r>
      <w:r w:rsidRPr="00DB31E3">
        <w:rPr>
          <w:rFonts w:ascii="Times New Roman" w:hAnsi="Times New Roman" w:cs="Times New Roman"/>
          <w:bCs/>
          <w:kern w:val="32"/>
          <w:sz w:val="20"/>
          <w:szCs w:val="20"/>
        </w:rPr>
        <w:t>репутационных</w:t>
      </w:r>
      <w:proofErr w:type="gramEnd"/>
      <w:r w:rsidRPr="00DB31E3">
        <w:rPr>
          <w:rFonts w:ascii="Times New Roman" w:hAnsi="Times New Roman" w:cs="Times New Roman"/>
          <w:bCs/>
          <w:kern w:val="32"/>
          <w:sz w:val="20"/>
          <w:szCs w:val="20"/>
        </w:rPr>
        <w:t xml:space="preserve"> рисков</w:t>
      </w:r>
      <w:r w:rsidRPr="00AB5B90">
        <w:rPr>
          <w:rFonts w:ascii="Times New Roman" w:hAnsi="Times New Roman" w:cs="Times New Roman"/>
          <w:bCs/>
          <w:kern w:val="32"/>
          <w:sz w:val="20"/>
          <w:szCs w:val="20"/>
        </w:rPr>
        <w:t xml:space="preserve">. </w:t>
      </w:r>
    </w:p>
    <w:p w:rsidR="005E106A" w:rsidRDefault="005E106A" w:rsidP="005E106A">
      <w:pPr>
        <w:spacing w:after="0" w:line="240" w:lineRule="auto"/>
        <w:rPr>
          <w:rFonts w:ascii="Times New Roman" w:eastAsia="Times New Roman" w:hAnsi="Times New Roman" w:cs="Times New Roman"/>
          <w:bCs/>
          <w:kern w:val="32"/>
          <w:sz w:val="24"/>
          <w:szCs w:val="24"/>
          <w:lang w:eastAsia="ru-RU"/>
        </w:rPr>
      </w:pP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Эксперт:</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lang w:eastAsia="ru-RU"/>
        </w:rPr>
        <w:t>_____________________   ___________________</w:t>
      </w:r>
      <w:r w:rsidRPr="00AB5B90">
        <w:rPr>
          <w:rFonts w:ascii="Times New Roman" w:eastAsia="Times New Roman" w:hAnsi="Times New Roman" w:cs="Times New Roman"/>
          <w:bCs/>
          <w:kern w:val="32"/>
          <w:sz w:val="24"/>
          <w:szCs w:val="24"/>
          <w:lang w:eastAsia="ru-RU"/>
        </w:rPr>
        <w:tab/>
        <w:t xml:space="preserve">       ______________________</w:t>
      </w:r>
    </w:p>
    <w:p w:rsidR="005E106A" w:rsidRPr="00AB5B90" w:rsidRDefault="005E106A" w:rsidP="005E106A">
      <w:pPr>
        <w:spacing w:after="0" w:line="240" w:lineRule="auto"/>
        <w:rPr>
          <w:rFonts w:ascii="Times New Roman" w:eastAsia="Times New Roman" w:hAnsi="Times New Roman" w:cs="Times New Roman"/>
          <w:bCs/>
          <w:i/>
          <w:kern w:val="32"/>
          <w:sz w:val="20"/>
          <w:szCs w:val="20"/>
          <w:lang w:eastAsia="ru-RU"/>
        </w:rPr>
      </w:pPr>
      <w:r w:rsidRPr="00AB5B90">
        <w:rPr>
          <w:rFonts w:ascii="Times New Roman" w:eastAsia="Times New Roman" w:hAnsi="Times New Roman" w:cs="Times New Roman"/>
          <w:bCs/>
          <w:kern w:val="32"/>
          <w:sz w:val="20"/>
          <w:szCs w:val="20"/>
          <w:lang w:eastAsia="ru-RU"/>
        </w:rPr>
        <w:t xml:space="preserve"> (</w:t>
      </w:r>
      <w:r w:rsidRPr="00AB5B90">
        <w:rPr>
          <w:rFonts w:ascii="Times New Roman" w:eastAsia="Times New Roman" w:hAnsi="Times New Roman" w:cs="Times New Roman"/>
          <w:bCs/>
          <w:i/>
          <w:kern w:val="32"/>
          <w:sz w:val="20"/>
          <w:szCs w:val="20"/>
          <w:lang w:eastAsia="ru-RU"/>
        </w:rPr>
        <w:t>Дата выдачи заключения)            (подпись Эксперта)                 (Инициалы и фамилия Эксперта)</w:t>
      </w:r>
    </w:p>
    <w:p w:rsidR="005E106A" w:rsidRPr="00AB5B90" w:rsidRDefault="005E106A" w:rsidP="005E106A">
      <w:pPr>
        <w:spacing w:after="0" w:line="240" w:lineRule="auto"/>
        <w:rPr>
          <w:rFonts w:ascii="Times New Roman" w:eastAsia="Times New Roman" w:hAnsi="Times New Roman" w:cs="Times New Roman"/>
          <w:bCs/>
          <w:kern w:val="32"/>
          <w:sz w:val="24"/>
          <w:szCs w:val="24"/>
          <w:highlight w:val="yellow"/>
          <w:lang w:eastAsia="ru-RU"/>
        </w:rPr>
      </w:pPr>
      <w:r w:rsidRPr="00AB5B90">
        <w:rPr>
          <w:rFonts w:ascii="Times New Roman" w:eastAsia="Times New Roman" w:hAnsi="Times New Roman" w:cs="Times New Roman"/>
          <w:bCs/>
          <w:kern w:val="32"/>
          <w:sz w:val="24"/>
          <w:szCs w:val="24"/>
          <w:highlight w:val="yellow"/>
          <w:lang w:eastAsia="ru-RU"/>
        </w:rPr>
        <w:t>Примечание:</w:t>
      </w:r>
    </w:p>
    <w:p w:rsidR="005E106A" w:rsidRPr="00AB5B90" w:rsidRDefault="005E106A" w:rsidP="005E106A">
      <w:pPr>
        <w:spacing w:after="0" w:line="240" w:lineRule="auto"/>
        <w:rPr>
          <w:rFonts w:ascii="Times New Roman" w:eastAsia="Times New Roman" w:hAnsi="Times New Roman" w:cs="Times New Roman"/>
          <w:bCs/>
          <w:kern w:val="32"/>
          <w:sz w:val="24"/>
          <w:szCs w:val="24"/>
          <w:lang w:eastAsia="ru-RU"/>
        </w:rPr>
      </w:pPr>
      <w:r w:rsidRPr="00AB5B90">
        <w:rPr>
          <w:rFonts w:ascii="Times New Roman" w:eastAsia="Times New Roman" w:hAnsi="Times New Roman" w:cs="Times New Roman"/>
          <w:bCs/>
          <w:kern w:val="32"/>
          <w:sz w:val="24"/>
          <w:szCs w:val="24"/>
          <w:highlight w:val="yellow"/>
          <w:lang w:eastAsia="ru-RU"/>
        </w:rPr>
        <w:t>Текст, написанный жёлтым цветом, в заключении не пишется</w:t>
      </w:r>
      <w:r w:rsidRPr="00AB5B90">
        <w:rPr>
          <w:rFonts w:ascii="Times New Roman" w:eastAsia="Times New Roman" w:hAnsi="Times New Roman" w:cs="Times New Roman"/>
          <w:bCs/>
          <w:kern w:val="32"/>
          <w:sz w:val="24"/>
          <w:szCs w:val="24"/>
          <w:lang w:eastAsia="ru-RU"/>
        </w:rPr>
        <w:t>.</w:t>
      </w: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rPr>
          <w:rFonts w:ascii="Times New Roman" w:hAnsi="Times New Roman" w:cs="Times New Roman"/>
          <w:sz w:val="28"/>
          <w:szCs w:val="28"/>
        </w:rPr>
      </w:pPr>
    </w:p>
    <w:p w:rsidR="005E106A" w:rsidRDefault="005E106A" w:rsidP="005E106A">
      <w:pPr>
        <w:spacing w:after="0" w:line="240" w:lineRule="auto"/>
        <w:jc w:val="both"/>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655ACB1" wp14:editId="4FCF0546">
                <wp:simplePos x="0" y="0"/>
                <wp:positionH relativeFrom="column">
                  <wp:posOffset>5811116</wp:posOffset>
                </wp:positionH>
                <wp:positionV relativeFrom="paragraph">
                  <wp:posOffset>268951</wp:posOffset>
                </wp:positionV>
                <wp:extent cx="133004" cy="324197"/>
                <wp:effectExtent l="0" t="0" r="19685" b="19050"/>
                <wp:wrapNone/>
                <wp:docPr id="1" name="Прямоугольник 1"/>
                <wp:cNvGraphicFramePr/>
                <a:graphic xmlns:a="http://schemas.openxmlformats.org/drawingml/2006/main">
                  <a:graphicData uri="http://schemas.microsoft.com/office/word/2010/wordprocessingShape">
                    <wps:wsp>
                      <wps:cNvSpPr/>
                      <wps:spPr>
                        <a:xfrm>
                          <a:off x="0" y="0"/>
                          <a:ext cx="133004" cy="32419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2312E5" id="Прямоугольник 1" o:spid="_x0000_s1026" style="position:absolute;margin-left:457.55pt;margin-top:21.2pt;width:10.45pt;height:25.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" fillcolor="white [3212]" strokecolor="white [3212]" strokeweight="2pt"/>
            </w:pict>
          </mc:Fallback>
        </mc:AlternateContent>
      </w:r>
    </w:p>
    <w:p w:rsidR="005E106A" w:rsidRDefault="005E106A" w:rsidP="005E106A"/>
    <w:p w:rsidR="007418CE" w:rsidRDefault="007418CE"/>
    <w:sectPr w:rsidR="007418C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0BD" w:rsidRDefault="00F050BD" w:rsidP="005E106A">
      <w:pPr>
        <w:spacing w:after="0" w:line="240" w:lineRule="auto"/>
      </w:pPr>
      <w:r>
        <w:separator/>
      </w:r>
    </w:p>
  </w:endnote>
  <w:endnote w:type="continuationSeparator" w:id="0">
    <w:p w:rsidR="00F050BD" w:rsidRDefault="00F050BD" w:rsidP="005E1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38049"/>
      <w:docPartObj>
        <w:docPartGallery w:val="Page Numbers (Bottom of Page)"/>
        <w:docPartUnique/>
      </w:docPartObj>
    </w:sdtPr>
    <w:sdtEndPr/>
    <w:sdtContent>
      <w:p w:rsidR="005E106A" w:rsidRPr="008C6DF2" w:rsidRDefault="005E106A" w:rsidP="00176A3A">
        <w:pPr>
          <w:pStyle w:val="ae"/>
          <w:jc w:val="right"/>
        </w:pPr>
        <w:r w:rsidRPr="008C6DF2">
          <w:rPr>
            <w:rFonts w:ascii="Times New Roman" w:hAnsi="Times New Roman" w:cs="Times New Roman"/>
            <w:sz w:val="20"/>
            <w:szCs w:val="20"/>
          </w:rPr>
          <w:fldChar w:fldCharType="begin"/>
        </w:r>
        <w:r w:rsidRPr="008C6DF2">
          <w:rPr>
            <w:rFonts w:ascii="Times New Roman" w:hAnsi="Times New Roman" w:cs="Times New Roman"/>
            <w:sz w:val="20"/>
            <w:szCs w:val="20"/>
          </w:rPr>
          <w:instrText>PAGE   \* MERGEFORMAT</w:instrText>
        </w:r>
        <w:r w:rsidRPr="008C6DF2">
          <w:rPr>
            <w:rFonts w:ascii="Times New Roman" w:hAnsi="Times New Roman" w:cs="Times New Roman"/>
            <w:sz w:val="20"/>
            <w:szCs w:val="20"/>
          </w:rPr>
          <w:fldChar w:fldCharType="separate"/>
        </w:r>
        <w:r>
          <w:rPr>
            <w:rFonts w:ascii="Times New Roman" w:hAnsi="Times New Roman" w:cs="Times New Roman"/>
            <w:noProof/>
            <w:sz w:val="20"/>
            <w:szCs w:val="20"/>
          </w:rPr>
          <w:t>2</w:t>
        </w:r>
        <w:r w:rsidRPr="008C6DF2">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0BD" w:rsidRDefault="00F050BD" w:rsidP="005E106A">
      <w:pPr>
        <w:spacing w:after="0" w:line="240" w:lineRule="auto"/>
      </w:pPr>
      <w:r>
        <w:separator/>
      </w:r>
    </w:p>
  </w:footnote>
  <w:footnote w:type="continuationSeparator" w:id="0">
    <w:p w:rsidR="00F050BD" w:rsidRDefault="00F050BD" w:rsidP="005E106A">
      <w:pPr>
        <w:spacing w:after="0" w:line="240" w:lineRule="auto"/>
      </w:pPr>
      <w:r>
        <w:continuationSeparator/>
      </w:r>
    </w:p>
  </w:footnote>
  <w:footnote w:id="1">
    <w:p w:rsidR="005E106A" w:rsidRPr="00314620" w:rsidRDefault="005E106A" w:rsidP="005E106A">
      <w:pPr>
        <w:pStyle w:val="a7"/>
        <w:jc w:val="both"/>
        <w:rPr>
          <w:rFonts w:ascii="Times New Roman" w:hAnsi="Times New Roman" w:cs="Times New Roman"/>
        </w:rPr>
      </w:pPr>
      <w:r w:rsidRPr="00314620">
        <w:rPr>
          <w:rStyle w:val="a9"/>
          <w:rFonts w:ascii="Times New Roman" w:hAnsi="Times New Roman" w:cs="Times New Roman"/>
        </w:rPr>
        <w:footnoteRef/>
      </w:r>
      <w:r w:rsidRPr="00314620">
        <w:rPr>
          <w:rFonts w:ascii="Times New Roman" w:hAnsi="Times New Roman" w:cs="Times New Roman"/>
        </w:rPr>
        <w:t xml:space="preserve"> В соответствии с Регламентом процесса РП-113-3 «Проведение упрощенной процедуры закупки», утвержденной приказом от 31.01.2018 № ИРАО/35 аффилированность участников закупки между собой является основанием для отклонения конкурентной карты.</w:t>
      </w:r>
    </w:p>
  </w:footnote>
  <w:footnote w:id="2">
    <w:p w:rsidR="005E106A" w:rsidRPr="002D2D53" w:rsidRDefault="005E106A" w:rsidP="005E106A">
      <w:pPr>
        <w:pStyle w:val="a7"/>
        <w:rPr>
          <w:rFonts w:ascii="Times New Roman" w:hAnsi="Times New Roman" w:cs="Times New Roman"/>
        </w:rPr>
      </w:pPr>
      <w:r w:rsidRPr="002D2D53">
        <w:rPr>
          <w:rStyle w:val="a9"/>
          <w:rFonts w:ascii="Times New Roman" w:hAnsi="Times New Roman" w:cs="Times New Roman"/>
        </w:rPr>
        <w:footnoteRef/>
      </w:r>
      <w:r w:rsidRPr="002D2D53">
        <w:rPr>
          <w:rFonts w:ascii="Times New Roman" w:hAnsi="Times New Roman" w:cs="Times New Roman"/>
        </w:rPr>
        <w:t xml:space="preserve"> ВНД, указанные в данном разделе, необходимо применять в действующих редакциях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480"/>
      <w:gridCol w:w="2510"/>
    </w:tblGrid>
    <w:tr w:rsidR="005E106A" w:rsidTr="00176A3A">
      <w:trPr>
        <w:cantSplit/>
        <w:trHeight w:val="242"/>
        <w:jc w:val="center"/>
      </w:trPr>
      <w:tc>
        <w:tcPr>
          <w:tcW w:w="2436" w:type="dxa"/>
          <w:vMerge w:val="restart"/>
          <w:vAlign w:val="center"/>
        </w:tcPr>
        <w:p w:rsidR="005E106A" w:rsidRDefault="005E106A" w:rsidP="00176A3A">
          <w:pPr>
            <w:pStyle w:val="ac"/>
            <w:jc w:val="center"/>
            <w:rPr>
              <w:b/>
              <w:bCs/>
              <w:sz w:val="20"/>
            </w:rPr>
          </w:pPr>
          <w:r w:rsidRPr="0059040F">
            <w:rPr>
              <w:b/>
              <w:noProof/>
              <w:lang w:eastAsia="ru-RU"/>
            </w:rPr>
            <w:drawing>
              <wp:anchor distT="0" distB="0" distL="114300" distR="114300" simplePos="0" relativeHeight="251661312" behindDoc="0" locked="0" layoutInCell="1" allowOverlap="1" wp14:anchorId="534A461F" wp14:editId="6370FAE3">
                <wp:simplePos x="0" y="0"/>
                <wp:positionH relativeFrom="column">
                  <wp:posOffset>-74295</wp:posOffset>
                </wp:positionH>
                <wp:positionV relativeFrom="paragraph">
                  <wp:posOffset>10160</wp:posOffset>
                </wp:positionV>
                <wp:extent cx="1418590" cy="7613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490" w:type="dxa"/>
          <w:vMerge w:val="restart"/>
          <w:vAlign w:val="center"/>
        </w:tcPr>
        <w:p w:rsidR="005E106A" w:rsidRPr="006C5EDF" w:rsidRDefault="005E106A" w:rsidP="00176A3A">
          <w:pPr>
            <w:spacing w:after="0"/>
            <w:jc w:val="center"/>
            <w:rPr>
              <w:rFonts w:ascii="Times New Roman" w:hAnsi="Times New Roman" w:cs="Times New Roman"/>
              <w:b/>
              <w:bCs/>
              <w:sz w:val="20"/>
            </w:rPr>
          </w:pPr>
          <w:r w:rsidRPr="006C5EDF">
            <w:rPr>
              <w:rFonts w:ascii="Times New Roman" w:hAnsi="Times New Roman" w:cs="Times New Roman"/>
              <w:b/>
              <w:bCs/>
              <w:sz w:val="20"/>
            </w:rPr>
            <w:t>Методика «Оценка деловой репутации контрагентов – резидентов РФ»</w:t>
          </w:r>
        </w:p>
      </w:tc>
      <w:tc>
        <w:tcPr>
          <w:tcW w:w="2514" w:type="dxa"/>
          <w:vAlign w:val="center"/>
        </w:tcPr>
        <w:p w:rsidR="005E106A" w:rsidRPr="00730401" w:rsidRDefault="005E106A" w:rsidP="00176A3A">
          <w:pPr>
            <w:pStyle w:val="ac"/>
            <w:jc w:val="center"/>
            <w:rPr>
              <w:rFonts w:ascii="Times New Roman" w:hAnsi="Times New Roman" w:cs="Times New Roman"/>
              <w:b/>
              <w:bCs/>
            </w:rPr>
          </w:pPr>
          <w:r w:rsidRPr="00730401">
            <w:rPr>
              <w:rFonts w:ascii="Times New Roman" w:hAnsi="Times New Roman" w:cs="Times New Roman"/>
              <w:b/>
              <w:bCs/>
            </w:rPr>
            <w:t>МТ-123</w:t>
          </w:r>
          <w:r w:rsidRPr="00730401">
            <w:rPr>
              <w:rFonts w:ascii="Times New Roman" w:hAnsi="Times New Roman" w:cs="Times New Roman"/>
              <w:b/>
              <w:bCs/>
              <w:lang w:val="en-US"/>
            </w:rPr>
            <w:t>-</w:t>
          </w:r>
          <w:r w:rsidRPr="00730401">
            <w:rPr>
              <w:rFonts w:ascii="Times New Roman" w:hAnsi="Times New Roman" w:cs="Times New Roman"/>
              <w:b/>
              <w:bCs/>
            </w:rPr>
            <w:t>5</w:t>
          </w:r>
        </w:p>
      </w:tc>
    </w:tr>
    <w:tr w:rsidR="005E106A" w:rsidTr="00176A3A">
      <w:trPr>
        <w:cantSplit/>
        <w:trHeight w:val="329"/>
        <w:jc w:val="center"/>
      </w:trPr>
      <w:tc>
        <w:tcPr>
          <w:tcW w:w="2436" w:type="dxa"/>
          <w:vMerge/>
          <w:vAlign w:val="center"/>
        </w:tcPr>
        <w:p w:rsidR="005E106A" w:rsidRDefault="005E106A" w:rsidP="00176A3A">
          <w:pPr>
            <w:pStyle w:val="ac"/>
            <w:jc w:val="center"/>
            <w:rPr>
              <w:sz w:val="20"/>
            </w:rPr>
          </w:pPr>
        </w:p>
      </w:tc>
      <w:tc>
        <w:tcPr>
          <w:tcW w:w="5490" w:type="dxa"/>
          <w:vMerge/>
        </w:tcPr>
        <w:p w:rsidR="005E106A" w:rsidRDefault="005E106A" w:rsidP="00176A3A">
          <w:pPr>
            <w:spacing w:line="360" w:lineRule="auto"/>
            <w:jc w:val="center"/>
            <w:rPr>
              <w:b/>
              <w:bCs/>
              <w:sz w:val="20"/>
            </w:rPr>
          </w:pPr>
        </w:p>
      </w:tc>
      <w:tc>
        <w:tcPr>
          <w:tcW w:w="2514" w:type="dxa"/>
          <w:vAlign w:val="center"/>
        </w:tcPr>
        <w:p w:rsidR="005E106A" w:rsidRPr="00730401" w:rsidRDefault="005E106A" w:rsidP="00176A3A">
          <w:pPr>
            <w:pStyle w:val="ac"/>
            <w:jc w:val="center"/>
            <w:rPr>
              <w:rFonts w:ascii="Times New Roman" w:hAnsi="Times New Roman" w:cs="Times New Roman"/>
              <w:sz w:val="16"/>
            </w:rPr>
          </w:pPr>
        </w:p>
      </w:tc>
    </w:tr>
  </w:tbl>
  <w:p w:rsidR="005E106A" w:rsidRPr="00620A6D" w:rsidRDefault="005E106A">
    <w:pPr>
      <w:pStyle w:val="ac"/>
      <w:jc w:val="center"/>
      <w:rPr>
        <w:rFonts w:ascii="Times New Roman" w:hAnsi="Times New Roman" w:cs="Times New Roman"/>
      </w:rPr>
    </w:pPr>
  </w:p>
  <w:p w:rsidR="005E106A" w:rsidRDefault="005E106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480"/>
      <w:gridCol w:w="2510"/>
    </w:tblGrid>
    <w:tr w:rsidR="005E106A" w:rsidRPr="00730401" w:rsidTr="007A56EC">
      <w:trPr>
        <w:cantSplit/>
        <w:trHeight w:val="242"/>
        <w:jc w:val="center"/>
      </w:trPr>
      <w:tc>
        <w:tcPr>
          <w:tcW w:w="2436" w:type="dxa"/>
          <w:vMerge w:val="restart"/>
          <w:vAlign w:val="center"/>
        </w:tcPr>
        <w:p w:rsidR="005E106A" w:rsidRDefault="005E106A" w:rsidP="007A56EC">
          <w:pPr>
            <w:pStyle w:val="ac"/>
            <w:jc w:val="center"/>
            <w:rPr>
              <w:b/>
              <w:bCs/>
              <w:sz w:val="20"/>
            </w:rPr>
          </w:pPr>
          <w:r w:rsidRPr="0059040F">
            <w:rPr>
              <w:b/>
              <w:noProof/>
              <w:lang w:eastAsia="ru-RU"/>
            </w:rPr>
            <w:drawing>
              <wp:anchor distT="0" distB="0" distL="114300" distR="114300" simplePos="0" relativeHeight="251659264" behindDoc="0" locked="0" layoutInCell="1" allowOverlap="1" wp14:anchorId="7E717FDA" wp14:editId="6342D98F">
                <wp:simplePos x="0" y="0"/>
                <wp:positionH relativeFrom="column">
                  <wp:posOffset>-8890</wp:posOffset>
                </wp:positionH>
                <wp:positionV relativeFrom="paragraph">
                  <wp:posOffset>24765</wp:posOffset>
                </wp:positionV>
                <wp:extent cx="1418590" cy="7613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490" w:type="dxa"/>
          <w:vMerge w:val="restart"/>
          <w:vAlign w:val="center"/>
        </w:tcPr>
        <w:p w:rsidR="005E106A" w:rsidRPr="006C5EDF" w:rsidRDefault="005E106A" w:rsidP="007A56EC">
          <w:pPr>
            <w:spacing w:after="0"/>
            <w:jc w:val="center"/>
            <w:rPr>
              <w:rFonts w:ascii="Times New Roman" w:hAnsi="Times New Roman" w:cs="Times New Roman"/>
              <w:b/>
              <w:bCs/>
              <w:sz w:val="20"/>
            </w:rPr>
          </w:pPr>
          <w:r w:rsidRPr="006C5EDF">
            <w:rPr>
              <w:rFonts w:ascii="Times New Roman" w:hAnsi="Times New Roman" w:cs="Times New Roman"/>
              <w:b/>
              <w:bCs/>
              <w:sz w:val="20"/>
            </w:rPr>
            <w:t>Методика «Оценка деловой репутации контрагентов – резидентов РФ»</w:t>
          </w:r>
        </w:p>
      </w:tc>
      <w:tc>
        <w:tcPr>
          <w:tcW w:w="2514" w:type="dxa"/>
          <w:vAlign w:val="center"/>
        </w:tcPr>
        <w:p w:rsidR="005E106A" w:rsidRPr="00730401" w:rsidRDefault="005E106A" w:rsidP="007A56EC">
          <w:pPr>
            <w:pStyle w:val="ac"/>
            <w:jc w:val="center"/>
            <w:rPr>
              <w:rFonts w:ascii="Times New Roman" w:hAnsi="Times New Roman" w:cs="Times New Roman"/>
              <w:b/>
              <w:bCs/>
            </w:rPr>
          </w:pPr>
          <w:r w:rsidRPr="00730401">
            <w:rPr>
              <w:rFonts w:ascii="Times New Roman" w:hAnsi="Times New Roman" w:cs="Times New Roman"/>
              <w:b/>
              <w:bCs/>
            </w:rPr>
            <w:t>МТ-123</w:t>
          </w:r>
          <w:r w:rsidRPr="00730401">
            <w:rPr>
              <w:rFonts w:ascii="Times New Roman" w:hAnsi="Times New Roman" w:cs="Times New Roman"/>
              <w:b/>
              <w:bCs/>
              <w:lang w:val="en-US"/>
            </w:rPr>
            <w:t>-</w:t>
          </w:r>
          <w:r w:rsidRPr="00730401">
            <w:rPr>
              <w:rFonts w:ascii="Times New Roman" w:hAnsi="Times New Roman" w:cs="Times New Roman"/>
              <w:b/>
              <w:bCs/>
            </w:rPr>
            <w:t>5</w:t>
          </w:r>
        </w:p>
      </w:tc>
    </w:tr>
    <w:tr w:rsidR="005E106A" w:rsidRPr="00730401" w:rsidTr="007A56EC">
      <w:trPr>
        <w:cantSplit/>
        <w:trHeight w:val="329"/>
        <w:jc w:val="center"/>
      </w:trPr>
      <w:tc>
        <w:tcPr>
          <w:tcW w:w="2436" w:type="dxa"/>
          <w:vMerge/>
          <w:vAlign w:val="center"/>
        </w:tcPr>
        <w:p w:rsidR="005E106A" w:rsidRDefault="005E106A" w:rsidP="007A56EC">
          <w:pPr>
            <w:pStyle w:val="ac"/>
            <w:jc w:val="center"/>
            <w:rPr>
              <w:sz w:val="20"/>
            </w:rPr>
          </w:pPr>
        </w:p>
      </w:tc>
      <w:tc>
        <w:tcPr>
          <w:tcW w:w="5490" w:type="dxa"/>
          <w:vMerge/>
        </w:tcPr>
        <w:p w:rsidR="005E106A" w:rsidRDefault="005E106A" w:rsidP="007A56EC">
          <w:pPr>
            <w:spacing w:line="360" w:lineRule="auto"/>
            <w:jc w:val="center"/>
            <w:rPr>
              <w:b/>
              <w:bCs/>
              <w:sz w:val="20"/>
            </w:rPr>
          </w:pPr>
        </w:p>
      </w:tc>
      <w:tc>
        <w:tcPr>
          <w:tcW w:w="2514" w:type="dxa"/>
          <w:vAlign w:val="center"/>
        </w:tcPr>
        <w:p w:rsidR="005E106A" w:rsidRPr="00730401" w:rsidRDefault="005E106A" w:rsidP="007A56EC">
          <w:pPr>
            <w:pStyle w:val="ac"/>
            <w:jc w:val="center"/>
            <w:rPr>
              <w:rFonts w:ascii="Times New Roman" w:hAnsi="Times New Roman" w:cs="Times New Roman"/>
              <w:sz w:val="16"/>
            </w:rPr>
          </w:pPr>
        </w:p>
      </w:tc>
    </w:tr>
  </w:tbl>
  <w:p w:rsidR="005E106A" w:rsidRDefault="005E106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0"/>
      <w:gridCol w:w="4953"/>
      <w:gridCol w:w="2266"/>
    </w:tblGrid>
    <w:tr w:rsidR="005E106A" w:rsidRPr="00A57810" w:rsidTr="00176A3A">
      <w:trPr>
        <w:cantSplit/>
        <w:trHeight w:val="247"/>
      </w:trPr>
      <w:tc>
        <w:tcPr>
          <w:tcW w:w="2180" w:type="dxa"/>
          <w:vMerge w:val="restart"/>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b/>
              <w:bCs/>
              <w:sz w:val="20"/>
              <w:szCs w:val="24"/>
              <w:lang w:eastAsia="ru-RU"/>
            </w:rPr>
          </w:pPr>
        </w:p>
      </w:tc>
      <w:tc>
        <w:tcPr>
          <w:tcW w:w="4953" w:type="dxa"/>
          <w:vMerge w:val="restart"/>
          <w:vAlign w:val="center"/>
        </w:tcPr>
        <w:p w:rsidR="005E106A" w:rsidRPr="00B4666F" w:rsidRDefault="005E106A" w:rsidP="00176A3A">
          <w:pPr>
            <w:spacing w:after="0" w:line="240" w:lineRule="auto"/>
            <w:jc w:val="center"/>
            <w:rPr>
              <w:rFonts w:ascii="Times New Roman" w:eastAsia="Times New Roman" w:hAnsi="Times New Roman" w:cs="Times New Roman"/>
              <w:b/>
              <w:bCs/>
              <w:sz w:val="20"/>
              <w:szCs w:val="24"/>
              <w:lang w:eastAsia="ru-RU"/>
            </w:rPr>
          </w:pPr>
          <w:r w:rsidRPr="00B4666F">
            <w:rPr>
              <w:rFonts w:ascii="Times New Roman" w:eastAsia="Times New Roman" w:hAnsi="Times New Roman" w:cs="Times New Roman"/>
              <w:b/>
              <w:bCs/>
              <w:sz w:val="20"/>
              <w:szCs w:val="24"/>
              <w:lang w:eastAsia="ru-RU"/>
            </w:rPr>
            <w:t>Методика</w:t>
          </w:r>
        </w:p>
        <w:p w:rsidR="005E106A" w:rsidRPr="00B4666F" w:rsidRDefault="005E106A" w:rsidP="00176A3A">
          <w:pPr>
            <w:spacing w:after="0" w:line="240" w:lineRule="auto"/>
            <w:jc w:val="center"/>
            <w:rPr>
              <w:rFonts w:ascii="Times New Roman" w:eastAsia="Times New Roman" w:hAnsi="Times New Roman" w:cs="Times New Roman"/>
              <w:b/>
              <w:bCs/>
              <w:sz w:val="20"/>
              <w:szCs w:val="24"/>
              <w:lang w:eastAsia="ru-RU"/>
            </w:rPr>
          </w:pPr>
          <w:r w:rsidRPr="00B4666F">
            <w:rPr>
              <w:rFonts w:ascii="Times New Roman" w:eastAsia="Times New Roman" w:hAnsi="Times New Roman" w:cs="Times New Roman"/>
              <w:b/>
              <w:bCs/>
              <w:sz w:val="20"/>
              <w:szCs w:val="24"/>
              <w:lang w:eastAsia="ru-RU"/>
            </w:rPr>
            <w:t>«</w:t>
          </w:r>
          <w:r>
            <w:rPr>
              <w:rFonts w:ascii="Times New Roman" w:eastAsia="Times New Roman" w:hAnsi="Times New Roman" w:cs="Times New Roman"/>
              <w:b/>
              <w:bCs/>
              <w:sz w:val="20"/>
              <w:szCs w:val="24"/>
              <w:lang w:eastAsia="ru-RU"/>
            </w:rPr>
            <w:t>Оценка деловой репутации контрагентов – резидентов РФ</w:t>
          </w:r>
          <w:r w:rsidRPr="00B4666F">
            <w:rPr>
              <w:rFonts w:ascii="Times New Roman" w:eastAsia="Times New Roman" w:hAnsi="Times New Roman" w:cs="Times New Roman"/>
              <w:b/>
              <w:bCs/>
              <w:sz w:val="20"/>
              <w:szCs w:val="24"/>
              <w:lang w:eastAsia="ru-RU"/>
            </w:rPr>
            <w:t>»</w:t>
          </w:r>
        </w:p>
      </w:tc>
      <w:tc>
        <w:tcPr>
          <w:tcW w:w="2266" w:type="dxa"/>
          <w:vAlign w:val="center"/>
        </w:tcPr>
        <w:p w:rsidR="005E106A" w:rsidRPr="0049559A" w:rsidRDefault="005E106A" w:rsidP="00176A3A">
          <w:pPr>
            <w:tabs>
              <w:tab w:val="center" w:pos="4677"/>
              <w:tab w:val="right" w:pos="9355"/>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МТ-123</w:t>
          </w:r>
          <w:r w:rsidRPr="00A57810">
            <w:rPr>
              <w:rFonts w:ascii="Times New Roman" w:eastAsia="Times New Roman" w:hAnsi="Times New Roman" w:cs="Times New Roman"/>
              <w:b/>
              <w:bCs/>
              <w:sz w:val="24"/>
              <w:szCs w:val="24"/>
              <w:lang w:val="en-US" w:eastAsia="ru-RU"/>
            </w:rPr>
            <w:t>-</w:t>
          </w:r>
          <w:r>
            <w:rPr>
              <w:rFonts w:ascii="Times New Roman" w:eastAsia="Times New Roman" w:hAnsi="Times New Roman" w:cs="Times New Roman"/>
              <w:b/>
              <w:bCs/>
              <w:sz w:val="24"/>
              <w:szCs w:val="24"/>
              <w:lang w:eastAsia="ru-RU"/>
            </w:rPr>
            <w:t>5</w:t>
          </w:r>
        </w:p>
      </w:tc>
    </w:tr>
    <w:tr w:rsidR="005E106A" w:rsidRPr="00A57810" w:rsidTr="00176A3A">
      <w:trPr>
        <w:cantSplit/>
        <w:trHeight w:val="336"/>
      </w:trPr>
      <w:tc>
        <w:tcPr>
          <w:tcW w:w="2180" w:type="dxa"/>
          <w:vMerge/>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sz w:val="20"/>
              <w:szCs w:val="24"/>
              <w:lang w:eastAsia="ru-RU"/>
            </w:rPr>
          </w:pPr>
        </w:p>
      </w:tc>
      <w:tc>
        <w:tcPr>
          <w:tcW w:w="4953" w:type="dxa"/>
          <w:vMerge/>
        </w:tcPr>
        <w:p w:rsidR="005E106A" w:rsidRPr="00A57810" w:rsidRDefault="005E106A" w:rsidP="00176A3A">
          <w:pPr>
            <w:spacing w:after="0" w:line="360" w:lineRule="auto"/>
            <w:jc w:val="center"/>
            <w:rPr>
              <w:rFonts w:ascii="Times New Roman" w:eastAsia="Times New Roman" w:hAnsi="Times New Roman" w:cs="Times New Roman"/>
              <w:b/>
              <w:bCs/>
              <w:sz w:val="20"/>
              <w:szCs w:val="24"/>
              <w:lang w:eastAsia="ru-RU"/>
            </w:rPr>
          </w:pPr>
        </w:p>
      </w:tc>
      <w:tc>
        <w:tcPr>
          <w:tcW w:w="2266" w:type="dxa"/>
          <w:vAlign w:val="center"/>
        </w:tcPr>
        <w:p w:rsidR="005E106A" w:rsidRPr="00A57810" w:rsidRDefault="005E106A" w:rsidP="00176A3A">
          <w:pPr>
            <w:tabs>
              <w:tab w:val="center" w:pos="4677"/>
              <w:tab w:val="right" w:pos="9355"/>
            </w:tabs>
            <w:spacing w:after="0" w:line="240" w:lineRule="auto"/>
            <w:jc w:val="center"/>
            <w:rPr>
              <w:rFonts w:ascii="Times New Roman" w:eastAsia="Times New Roman" w:hAnsi="Times New Roman" w:cs="Times New Roman"/>
              <w:sz w:val="16"/>
              <w:szCs w:val="24"/>
              <w:lang w:eastAsia="ru-RU"/>
            </w:rPr>
          </w:pPr>
        </w:p>
      </w:tc>
    </w:tr>
  </w:tbl>
  <w:p w:rsidR="005E106A" w:rsidRDefault="005E106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B283B"/>
    <w:multiLevelType w:val="hybridMultilevel"/>
    <w:tmpl w:val="518865C2"/>
    <w:lvl w:ilvl="0" w:tplc="23FCC670">
      <w:start w:val="1"/>
      <w:numFmt w:val="decimal"/>
      <w:lvlText w:val="%1)"/>
      <w:lvlJc w:val="left"/>
      <w:pPr>
        <w:ind w:left="1179" w:hanging="72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 w15:restartNumberingAfterBreak="0">
    <w:nsid w:val="085304E2"/>
    <w:multiLevelType w:val="multilevel"/>
    <w:tmpl w:val="2BBC0F58"/>
    <w:lvl w:ilvl="0">
      <w:start w:val="6"/>
      <w:numFmt w:val="decimal"/>
      <w:lvlText w:val="%1."/>
      <w:lvlJc w:val="left"/>
      <w:pPr>
        <w:ind w:left="360" w:hanging="360"/>
      </w:pPr>
      <w:rPr>
        <w:rFonts w:hint="default"/>
        <w:i w:val="0"/>
        <w:iCs w:val="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B85258"/>
    <w:multiLevelType w:val="hybridMultilevel"/>
    <w:tmpl w:val="D88E629E"/>
    <w:lvl w:ilvl="0" w:tplc="6716400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 w15:restartNumberingAfterBreak="0">
    <w:nsid w:val="17832613"/>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2A70B0E"/>
    <w:multiLevelType w:val="hybridMultilevel"/>
    <w:tmpl w:val="FFD2A2D6"/>
    <w:lvl w:ilvl="0" w:tplc="0419000F">
      <w:start w:val="1"/>
      <w:numFmt w:val="decimal"/>
      <w:lvlText w:val="%1."/>
      <w:lvlJc w:val="left"/>
      <w:pPr>
        <w:ind w:left="720" w:hanging="360"/>
      </w:pPr>
    </w:lvl>
    <w:lvl w:ilvl="1" w:tplc="04190011">
      <w:start w:val="1"/>
      <w:numFmt w:val="decimal"/>
      <w:lvlText w:val="%2)"/>
      <w:lvlJc w:val="left"/>
      <w:pPr>
        <w:ind w:left="1440" w:hanging="360"/>
      </w:pPr>
      <w:rPr>
        <w:color w:val="000000" w:themeColor="text1"/>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C571FB"/>
    <w:multiLevelType w:val="multilevel"/>
    <w:tmpl w:val="1A6C06AA"/>
    <w:lvl w:ilvl="0">
      <w:start w:val="3"/>
      <w:numFmt w:val="decimal"/>
      <w:lvlText w:val="%1."/>
      <w:lvlJc w:val="left"/>
      <w:pPr>
        <w:ind w:left="415" w:hanging="41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C114FCD"/>
    <w:multiLevelType w:val="hybridMultilevel"/>
    <w:tmpl w:val="438002F8"/>
    <w:lvl w:ilvl="0" w:tplc="04190001">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9" w15:restartNumberingAfterBreak="0">
    <w:nsid w:val="3C856CF3"/>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04"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D241285"/>
    <w:multiLevelType w:val="hybridMultilevel"/>
    <w:tmpl w:val="7EAAC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5A844BE"/>
    <w:multiLevelType w:val="hybridMultilevel"/>
    <w:tmpl w:val="62C823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7FB7846"/>
    <w:multiLevelType w:val="multilevel"/>
    <w:tmpl w:val="327C1CA4"/>
    <w:lvl w:ilvl="0">
      <w:start w:val="1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8CD01E8"/>
    <w:multiLevelType w:val="multilevel"/>
    <w:tmpl w:val="CE46EFD8"/>
    <w:lvl w:ilvl="0">
      <w:start w:val="7"/>
      <w:numFmt w:val="decimal"/>
      <w:lvlText w:val="%1."/>
      <w:lvlJc w:val="left"/>
      <w:pPr>
        <w:ind w:left="1383" w:hanging="675"/>
      </w:pPr>
      <w:rPr>
        <w:rFonts w:hint="default"/>
        <w:b/>
      </w:rPr>
    </w:lvl>
    <w:lvl w:ilvl="1">
      <w:start w:val="1"/>
      <w:numFmt w:val="decimal"/>
      <w:lvlText w:val="%1.%2."/>
      <w:lvlJc w:val="left"/>
      <w:pPr>
        <w:ind w:left="1782" w:hanging="72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50" w:hanging="1080"/>
      </w:pPr>
      <w:rPr>
        <w:rFonts w:hint="default"/>
        <w:b/>
      </w:rPr>
    </w:lvl>
    <w:lvl w:ilvl="4">
      <w:start w:val="1"/>
      <w:numFmt w:val="decimal"/>
      <w:lvlText w:val="%1.%2.%3.%4.%5."/>
      <w:lvlJc w:val="left"/>
      <w:pPr>
        <w:ind w:left="3204" w:hanging="1080"/>
      </w:pPr>
      <w:rPr>
        <w:rFonts w:hint="default"/>
        <w:b/>
      </w:rPr>
    </w:lvl>
    <w:lvl w:ilvl="5">
      <w:start w:val="1"/>
      <w:numFmt w:val="decimal"/>
      <w:lvlText w:val="%1.%2.%3.%4.%5.%6."/>
      <w:lvlJc w:val="left"/>
      <w:pPr>
        <w:ind w:left="3918" w:hanging="1440"/>
      </w:pPr>
      <w:rPr>
        <w:rFonts w:hint="default"/>
        <w:b/>
      </w:rPr>
    </w:lvl>
    <w:lvl w:ilvl="6">
      <w:start w:val="1"/>
      <w:numFmt w:val="decimal"/>
      <w:lvlText w:val="%1.%2.%3.%4.%5.%6.%7."/>
      <w:lvlJc w:val="left"/>
      <w:pPr>
        <w:ind w:left="4632" w:hanging="1800"/>
      </w:pPr>
      <w:rPr>
        <w:rFonts w:hint="default"/>
        <w:b/>
      </w:rPr>
    </w:lvl>
    <w:lvl w:ilvl="7">
      <w:start w:val="1"/>
      <w:numFmt w:val="decimal"/>
      <w:lvlText w:val="%1.%2.%3.%4.%5.%6.%7.%8."/>
      <w:lvlJc w:val="left"/>
      <w:pPr>
        <w:ind w:left="4986" w:hanging="1800"/>
      </w:pPr>
      <w:rPr>
        <w:rFonts w:hint="default"/>
        <w:b/>
      </w:rPr>
    </w:lvl>
    <w:lvl w:ilvl="8">
      <w:start w:val="1"/>
      <w:numFmt w:val="decimal"/>
      <w:lvlText w:val="%1.%2.%3.%4.%5.%6.%7.%8.%9."/>
      <w:lvlJc w:val="left"/>
      <w:pPr>
        <w:ind w:left="5700" w:hanging="2160"/>
      </w:pPr>
      <w:rPr>
        <w:rFonts w:hint="default"/>
        <w:b/>
      </w:rPr>
    </w:lvl>
  </w:abstractNum>
  <w:abstractNum w:abstractNumId="14" w15:restartNumberingAfterBreak="0">
    <w:nsid w:val="5F6022BF"/>
    <w:multiLevelType w:val="hybridMultilevel"/>
    <w:tmpl w:val="6E1465F2"/>
    <w:lvl w:ilvl="0" w:tplc="C55AC3E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12B7470"/>
    <w:multiLevelType w:val="hybridMultilevel"/>
    <w:tmpl w:val="6DF849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29E0655"/>
    <w:multiLevelType w:val="multilevel"/>
    <w:tmpl w:val="06427840"/>
    <w:lvl w:ilvl="0">
      <w:start w:val="1"/>
      <w:numFmt w:val="decimal"/>
      <w:lvlText w:val="%1."/>
      <w:lvlJc w:val="left"/>
      <w:pPr>
        <w:ind w:left="720" w:hanging="360"/>
      </w:pPr>
      <w:rPr>
        <w:rFonts w:ascii="Times New Roman" w:hAnsi="Times New Roman" w:cs="Times New Roman" w:hint="default"/>
        <w:color w:val="auto"/>
        <w:sz w:val="24"/>
        <w:szCs w:val="24"/>
      </w:rPr>
    </w:lvl>
    <w:lvl w:ilvl="1">
      <w:start w:val="1"/>
      <w:numFmt w:val="decimal"/>
      <w:isLgl/>
      <w:lvlText w:val="%1.%2."/>
      <w:lvlJc w:val="left"/>
      <w:pPr>
        <w:ind w:left="1080" w:hanging="72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661F123B"/>
    <w:multiLevelType w:val="hybridMultilevel"/>
    <w:tmpl w:val="2B46A6F6"/>
    <w:lvl w:ilvl="0" w:tplc="C55AC3E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8022F2E"/>
    <w:multiLevelType w:val="hybridMultilevel"/>
    <w:tmpl w:val="A8E4AA40"/>
    <w:lvl w:ilvl="0" w:tplc="8DA67F9A">
      <w:start w:val="1"/>
      <w:numFmt w:val="decimal"/>
      <w:lvlText w:val="%1)"/>
      <w:lvlJc w:val="left"/>
      <w:pPr>
        <w:ind w:left="1374" w:hanging="915"/>
      </w:pPr>
      <w:rPr>
        <w:rFonts w:hint="default"/>
        <w:color w:val="auto"/>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15"/>
  </w:num>
  <w:num w:numId="2">
    <w:abstractNumId w:val="8"/>
  </w:num>
  <w:num w:numId="3">
    <w:abstractNumId w:val="9"/>
  </w:num>
  <w:num w:numId="4">
    <w:abstractNumId w:val="18"/>
  </w:num>
  <w:num w:numId="5">
    <w:abstractNumId w:val="0"/>
  </w:num>
  <w:num w:numId="6">
    <w:abstractNumId w:val="14"/>
  </w:num>
  <w:num w:numId="7">
    <w:abstractNumId w:val="17"/>
  </w:num>
  <w:num w:numId="8">
    <w:abstractNumId w:val="13"/>
  </w:num>
  <w:num w:numId="9">
    <w:abstractNumId w:val="16"/>
  </w:num>
  <w:num w:numId="10">
    <w:abstractNumId w:val="6"/>
  </w:num>
  <w:num w:numId="11">
    <w:abstractNumId w:val="4"/>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19"/>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85"/>
    <w:rsid w:val="002D6985"/>
    <w:rsid w:val="005E106A"/>
    <w:rsid w:val="007418CE"/>
    <w:rsid w:val="008E4795"/>
    <w:rsid w:val="009821F6"/>
    <w:rsid w:val="00B46D66"/>
    <w:rsid w:val="00F05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29E0"/>
  <w15:docId w15:val="{E9A096FA-0DD7-412D-8BF6-97CC812B6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106A"/>
  </w:style>
  <w:style w:type="paragraph" w:styleId="1">
    <w:name w:val="heading 1"/>
    <w:basedOn w:val="a"/>
    <w:next w:val="a"/>
    <w:link w:val="10"/>
    <w:uiPriority w:val="9"/>
    <w:qFormat/>
    <w:rsid w:val="005E106A"/>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5E10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semiHidden/>
    <w:unhideWhenUsed/>
    <w:qFormat/>
    <w:rsid w:val="005E106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06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E106A"/>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
    <w:semiHidden/>
    <w:rsid w:val="005E106A"/>
    <w:rPr>
      <w:rFonts w:asciiTheme="majorHAnsi" w:eastAsiaTheme="majorEastAsia" w:hAnsiTheme="majorHAnsi" w:cstheme="majorBidi"/>
      <w:color w:val="404040" w:themeColor="text1" w:themeTint="BF"/>
      <w:sz w:val="20"/>
      <w:szCs w:val="20"/>
    </w:rPr>
  </w:style>
  <w:style w:type="paragraph" w:styleId="a3">
    <w:name w:val="Normal (Web)"/>
    <w:basedOn w:val="a"/>
    <w:uiPriority w:val="99"/>
    <w:unhideWhenUsed/>
    <w:rsid w:val="005E106A"/>
    <w:pPr>
      <w:spacing w:before="150" w:after="15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E106A"/>
    <w:rPr>
      <w:strike w:val="0"/>
      <w:dstrike w:val="0"/>
      <w:color w:val="2060A4"/>
      <w:u w:val="none"/>
      <w:effect w:val="none"/>
      <w:bdr w:val="none" w:sz="0" w:space="0" w:color="auto" w:frame="1"/>
    </w:rPr>
  </w:style>
  <w:style w:type="table" w:styleId="a5">
    <w:name w:val="Table Grid"/>
    <w:basedOn w:val="a1"/>
    <w:uiPriority w:val="59"/>
    <w:rsid w:val="005E1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106A"/>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5E106A"/>
    <w:pPr>
      <w:spacing w:after="0" w:line="240" w:lineRule="auto"/>
      <w:ind w:left="720"/>
    </w:pPr>
    <w:rPr>
      <w:rFonts w:ascii="Calibri" w:hAnsi="Calibri" w:cs="Times New Roman"/>
    </w:rPr>
  </w:style>
  <w:style w:type="paragraph" w:styleId="a7">
    <w:name w:val="footnote text"/>
    <w:aliases w:val="Table_Footnote_last,Текст сноски Знак Знак Знак,Текст сноски Знак Знак,Текст сноски Знак Знак Знак Знак,Текст сноски Знак Знак1,Текст сноски Знак2,Текст сноски Знак Знак1 Знак,Footnote Text Char3,Footnote Text Char Знак,Текст сноски Знак1"/>
    <w:basedOn w:val="a"/>
    <w:link w:val="a8"/>
    <w:uiPriority w:val="99"/>
    <w:unhideWhenUsed/>
    <w:rsid w:val="005E106A"/>
    <w:pPr>
      <w:spacing w:after="0" w:line="240" w:lineRule="auto"/>
    </w:pPr>
    <w:rPr>
      <w:sz w:val="20"/>
      <w:szCs w:val="20"/>
    </w:rPr>
  </w:style>
  <w:style w:type="character" w:customStyle="1" w:styleId="a8">
    <w:name w:val="Текст сноски Знак"/>
    <w:aliases w:val="Table_Footnote_last Знак,Текст сноски Знак Знак Знак Знак1,Текст сноски Знак Знак Знак1,Текст сноски Знак Знак Знак Знак Знак,Текст сноски Знак Знак1 Знак1,Текст сноски Знак2 Знак,Текст сноски Знак Знак1 Знак Знак"/>
    <w:basedOn w:val="a0"/>
    <w:link w:val="a7"/>
    <w:uiPriority w:val="99"/>
    <w:rsid w:val="005E106A"/>
    <w:rPr>
      <w:sz w:val="20"/>
      <w:szCs w:val="20"/>
    </w:rPr>
  </w:style>
  <w:style w:type="character" w:styleId="a9">
    <w:name w:val="footnote reference"/>
    <w:aliases w:val="Знак сноски-FN,Ciae niinee-FN,Знак сноски 1,fr,Used by Word for Help footnote symbols,Ссылка на сноску 45,Footnote Reference Number"/>
    <w:basedOn w:val="a0"/>
    <w:uiPriority w:val="99"/>
    <w:unhideWhenUsed/>
    <w:rsid w:val="005E106A"/>
    <w:rPr>
      <w:vertAlign w:val="superscript"/>
    </w:rPr>
  </w:style>
  <w:style w:type="paragraph" w:styleId="aa">
    <w:name w:val="Title"/>
    <w:basedOn w:val="a"/>
    <w:link w:val="ab"/>
    <w:qFormat/>
    <w:rsid w:val="005E106A"/>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Заголовок Знак"/>
    <w:basedOn w:val="a0"/>
    <w:link w:val="aa"/>
    <w:rsid w:val="005E106A"/>
    <w:rPr>
      <w:rFonts w:ascii="Times New Roman" w:eastAsia="Times New Roman" w:hAnsi="Times New Roman" w:cs="Times New Roman"/>
      <w:b/>
      <w:bCs/>
      <w:sz w:val="28"/>
      <w:szCs w:val="24"/>
      <w:lang w:eastAsia="ru-RU"/>
    </w:rPr>
  </w:style>
  <w:style w:type="character" w:customStyle="1" w:styleId="mChar">
    <w:name w:val="m_ПростойТекст Char"/>
    <w:link w:val="m"/>
    <w:locked/>
    <w:rsid w:val="005E106A"/>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5E106A"/>
    <w:pPr>
      <w:spacing w:after="0" w:line="240" w:lineRule="auto"/>
      <w:jc w:val="both"/>
    </w:pPr>
    <w:rPr>
      <w:rFonts w:ascii="Times New Roman" w:eastAsia="Times New Roman" w:hAnsi="Times New Roman" w:cs="Times New Roman"/>
      <w:sz w:val="24"/>
      <w:szCs w:val="24"/>
      <w:lang w:eastAsia="ru-RU"/>
    </w:rPr>
  </w:style>
  <w:style w:type="paragraph" w:customStyle="1" w:styleId="m0">
    <w:name w:val="m_ТекстТаблицы"/>
    <w:basedOn w:val="m"/>
    <w:rsid w:val="005E106A"/>
    <w:pPr>
      <w:jc w:val="left"/>
    </w:pPr>
    <w:rPr>
      <w:sz w:val="20"/>
    </w:rPr>
  </w:style>
  <w:style w:type="paragraph" w:customStyle="1" w:styleId="m4">
    <w:name w:val="m_ПромШапка"/>
    <w:basedOn w:val="m0"/>
    <w:rsid w:val="005E106A"/>
    <w:pPr>
      <w:keepNext/>
      <w:jc w:val="center"/>
    </w:pPr>
    <w:rPr>
      <w:b/>
      <w:bCs/>
    </w:rPr>
  </w:style>
  <w:style w:type="paragraph" w:styleId="11">
    <w:name w:val="toc 1"/>
    <w:basedOn w:val="a"/>
    <w:next w:val="a"/>
    <w:autoRedefine/>
    <w:uiPriority w:val="39"/>
    <w:unhideWhenUsed/>
    <w:rsid w:val="005E106A"/>
    <w:pPr>
      <w:spacing w:after="100" w:line="240"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5E106A"/>
    <w:pPr>
      <w:spacing w:after="100"/>
      <w:ind w:left="220"/>
    </w:pPr>
  </w:style>
  <w:style w:type="paragraph" w:customStyle="1" w:styleId="m5">
    <w:name w:val="m_ШапкаТаблицы"/>
    <w:basedOn w:val="m"/>
    <w:rsid w:val="005E106A"/>
    <w:pPr>
      <w:keepNext/>
      <w:shd w:val="clear" w:color="auto" w:fill="D9D9D9"/>
      <w:jc w:val="center"/>
    </w:pPr>
    <w:rPr>
      <w:b/>
      <w:sz w:val="20"/>
    </w:rPr>
  </w:style>
  <w:style w:type="paragraph" w:customStyle="1" w:styleId="m1">
    <w:name w:val="m_1_Пункт"/>
    <w:basedOn w:val="m"/>
    <w:next w:val="m"/>
    <w:rsid w:val="005E106A"/>
    <w:pPr>
      <w:keepNext/>
      <w:numPr>
        <w:numId w:val="4"/>
      </w:numPr>
    </w:pPr>
    <w:rPr>
      <w:b/>
      <w:caps/>
    </w:rPr>
  </w:style>
  <w:style w:type="paragraph" w:customStyle="1" w:styleId="m2">
    <w:name w:val="m_2_Пункт"/>
    <w:basedOn w:val="m"/>
    <w:next w:val="m"/>
    <w:rsid w:val="005E106A"/>
    <w:pPr>
      <w:keepNext/>
      <w:numPr>
        <w:ilvl w:val="1"/>
        <w:numId w:val="4"/>
      </w:numPr>
      <w:tabs>
        <w:tab w:val="left" w:pos="510"/>
      </w:tabs>
    </w:pPr>
    <w:rPr>
      <w:b/>
    </w:rPr>
  </w:style>
  <w:style w:type="paragraph" w:customStyle="1" w:styleId="m3">
    <w:name w:val="m_3_Пункт"/>
    <w:basedOn w:val="m"/>
    <w:next w:val="m"/>
    <w:rsid w:val="005E106A"/>
    <w:pPr>
      <w:numPr>
        <w:ilvl w:val="2"/>
        <w:numId w:val="4"/>
      </w:numPr>
      <w:tabs>
        <w:tab w:val="clear" w:pos="720"/>
        <w:tab w:val="num" w:pos="360"/>
      </w:tabs>
      <w:ind w:left="1224" w:hanging="504"/>
    </w:pPr>
    <w:rPr>
      <w:b/>
      <w:lang w:val="en-US"/>
    </w:rPr>
  </w:style>
  <w:style w:type="paragraph" w:styleId="ac">
    <w:name w:val="header"/>
    <w:basedOn w:val="a"/>
    <w:link w:val="ad"/>
    <w:uiPriority w:val="99"/>
    <w:unhideWhenUsed/>
    <w:rsid w:val="005E106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E106A"/>
  </w:style>
  <w:style w:type="paragraph" w:styleId="ae">
    <w:name w:val="footer"/>
    <w:basedOn w:val="a"/>
    <w:link w:val="af"/>
    <w:uiPriority w:val="99"/>
    <w:unhideWhenUsed/>
    <w:rsid w:val="005E106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E106A"/>
  </w:style>
  <w:style w:type="character" w:customStyle="1" w:styleId="af0">
    <w:name w:val="Текст выноски Знак"/>
    <w:basedOn w:val="a0"/>
    <w:link w:val="af1"/>
    <w:uiPriority w:val="99"/>
    <w:semiHidden/>
    <w:rsid w:val="005E106A"/>
    <w:rPr>
      <w:rFonts w:ascii="Tahoma" w:hAnsi="Tahoma" w:cs="Tahoma"/>
      <w:sz w:val="16"/>
      <w:szCs w:val="16"/>
    </w:rPr>
  </w:style>
  <w:style w:type="paragraph" w:styleId="af1">
    <w:name w:val="Balloon Text"/>
    <w:basedOn w:val="a"/>
    <w:link w:val="af0"/>
    <w:uiPriority w:val="99"/>
    <w:semiHidden/>
    <w:unhideWhenUsed/>
    <w:rsid w:val="005E106A"/>
    <w:pPr>
      <w:spacing w:after="0" w:line="240" w:lineRule="auto"/>
    </w:pPr>
    <w:rPr>
      <w:rFonts w:ascii="Tahoma" w:hAnsi="Tahoma" w:cs="Tahoma"/>
      <w:sz w:val="16"/>
      <w:szCs w:val="16"/>
    </w:rPr>
  </w:style>
  <w:style w:type="character" w:customStyle="1" w:styleId="12">
    <w:name w:val="Текст выноски Знак1"/>
    <w:basedOn w:val="a0"/>
    <w:uiPriority w:val="99"/>
    <w:semiHidden/>
    <w:rsid w:val="005E106A"/>
    <w:rPr>
      <w:rFonts w:ascii="Tahoma" w:hAnsi="Tahoma" w:cs="Tahoma"/>
      <w:sz w:val="16"/>
      <w:szCs w:val="16"/>
    </w:rPr>
  </w:style>
  <w:style w:type="character" w:customStyle="1" w:styleId="af2">
    <w:name w:val="Текст концевой сноски Знак"/>
    <w:basedOn w:val="a0"/>
    <w:link w:val="af3"/>
    <w:uiPriority w:val="99"/>
    <w:semiHidden/>
    <w:rsid w:val="005E106A"/>
    <w:rPr>
      <w:sz w:val="20"/>
      <w:szCs w:val="20"/>
    </w:rPr>
  </w:style>
  <w:style w:type="paragraph" w:styleId="af3">
    <w:name w:val="endnote text"/>
    <w:basedOn w:val="a"/>
    <w:link w:val="af2"/>
    <w:uiPriority w:val="99"/>
    <w:semiHidden/>
    <w:unhideWhenUsed/>
    <w:rsid w:val="005E106A"/>
    <w:pPr>
      <w:spacing w:after="0" w:line="240" w:lineRule="auto"/>
    </w:pPr>
    <w:rPr>
      <w:sz w:val="20"/>
      <w:szCs w:val="20"/>
    </w:rPr>
  </w:style>
  <w:style w:type="character" w:customStyle="1" w:styleId="13">
    <w:name w:val="Текст концевой сноски Знак1"/>
    <w:basedOn w:val="a0"/>
    <w:uiPriority w:val="99"/>
    <w:semiHidden/>
    <w:rsid w:val="005E106A"/>
    <w:rPr>
      <w:sz w:val="20"/>
      <w:szCs w:val="20"/>
    </w:rPr>
  </w:style>
  <w:style w:type="character" w:styleId="af4">
    <w:name w:val="endnote reference"/>
    <w:basedOn w:val="a0"/>
    <w:uiPriority w:val="99"/>
    <w:semiHidden/>
    <w:unhideWhenUsed/>
    <w:rsid w:val="005E106A"/>
    <w:rPr>
      <w:vertAlign w:val="superscript"/>
    </w:rPr>
  </w:style>
  <w:style w:type="table" w:customStyle="1" w:styleId="14">
    <w:name w:val="Сетка таблицы1"/>
    <w:basedOn w:val="a1"/>
    <w:next w:val="a5"/>
    <w:uiPriority w:val="59"/>
    <w:rsid w:val="005E10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
    <w:rsid w:val="005E106A"/>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character" w:customStyle="1" w:styleId="af5">
    <w:name w:val="Текст примечания Знак"/>
    <w:basedOn w:val="a0"/>
    <w:link w:val="af6"/>
    <w:uiPriority w:val="99"/>
    <w:semiHidden/>
    <w:rsid w:val="005E106A"/>
    <w:rPr>
      <w:sz w:val="20"/>
      <w:szCs w:val="20"/>
    </w:rPr>
  </w:style>
  <w:style w:type="paragraph" w:styleId="af6">
    <w:name w:val="annotation text"/>
    <w:basedOn w:val="a"/>
    <w:link w:val="af5"/>
    <w:uiPriority w:val="99"/>
    <w:semiHidden/>
    <w:unhideWhenUsed/>
    <w:rsid w:val="005E106A"/>
    <w:pPr>
      <w:spacing w:line="240" w:lineRule="auto"/>
    </w:pPr>
    <w:rPr>
      <w:sz w:val="20"/>
      <w:szCs w:val="20"/>
    </w:rPr>
  </w:style>
  <w:style w:type="character" w:customStyle="1" w:styleId="15">
    <w:name w:val="Текст примечания Знак1"/>
    <w:basedOn w:val="a0"/>
    <w:uiPriority w:val="99"/>
    <w:semiHidden/>
    <w:rsid w:val="005E106A"/>
    <w:rPr>
      <w:sz w:val="20"/>
      <w:szCs w:val="20"/>
    </w:rPr>
  </w:style>
  <w:style w:type="character" w:customStyle="1" w:styleId="af7">
    <w:name w:val="Тема примечания Знак"/>
    <w:basedOn w:val="af5"/>
    <w:link w:val="af8"/>
    <w:uiPriority w:val="99"/>
    <w:semiHidden/>
    <w:rsid w:val="005E106A"/>
    <w:rPr>
      <w:b/>
      <w:bCs/>
      <w:sz w:val="20"/>
      <w:szCs w:val="20"/>
    </w:rPr>
  </w:style>
  <w:style w:type="paragraph" w:styleId="af8">
    <w:name w:val="annotation subject"/>
    <w:basedOn w:val="af6"/>
    <w:next w:val="af6"/>
    <w:link w:val="af7"/>
    <w:uiPriority w:val="99"/>
    <w:semiHidden/>
    <w:unhideWhenUsed/>
    <w:rsid w:val="005E106A"/>
    <w:rPr>
      <w:b/>
      <w:bCs/>
    </w:rPr>
  </w:style>
  <w:style w:type="character" w:customStyle="1" w:styleId="16">
    <w:name w:val="Тема примечания Знак1"/>
    <w:basedOn w:val="15"/>
    <w:uiPriority w:val="99"/>
    <w:semiHidden/>
    <w:rsid w:val="005E10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estnik-gosreg.ru/publ/vgr/" TargetMode="External"/><Relationship Id="rId18" Type="http://schemas.openxmlformats.org/officeDocument/2006/relationships/hyperlink" Target="https://service.nalog.ru/disqualified.do" TargetMode="External"/><Relationship Id="rId26" Type="http://schemas.openxmlformats.org/officeDocument/2006/relationships/hyperlink" Target="http://kad.arbitr.ru/" TargetMode="External"/><Relationship Id="rId3" Type="http://schemas.openxmlformats.org/officeDocument/2006/relationships/settings" Target="settings.xml"/><Relationship Id="rId21" Type="http://schemas.openxmlformats.org/officeDocument/2006/relationships/hyperlink" Target="https://fas.gov.ru/pages/reest_npo_remont"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egrul" TargetMode="External"/><Relationship Id="rId17" Type="http://schemas.openxmlformats.org/officeDocument/2006/relationships/hyperlink" Target="http://www.interrao-zakupki.ru/purchase/Reestr_nedobrosovestnykh_postavshchikov/" TargetMode="External"/><Relationship Id="rId25" Type="http://schemas.openxmlformats.org/officeDocument/2006/relationships/hyperlink" Target="http://fssprus.ru/iss/ip/"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zakupki.gov.ru/epz/dishonestsupplier/quicksearch/search.html" TargetMode="External"/><Relationship Id="rId20" Type="http://schemas.openxmlformats.org/officeDocument/2006/relationships/hyperlink" Target="https://service.nalog.ru/zd.do" TargetMode="External"/><Relationship Id="rId29" Type="http://schemas.openxmlformats.org/officeDocument/2006/relationships/hyperlink" Target="http://mxkr.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estnik-gosreg.ru/publ/vgr/" TargetMode="External"/><Relationship Id="rId24" Type="http://schemas.openxmlformats.org/officeDocument/2006/relationships/hyperlink" Target="https://service.nalog.ru/bi.do" TargetMode="External"/><Relationship Id="rId32" Type="http://schemas.openxmlformats.org/officeDocument/2006/relationships/hyperlink" Target="https://gossluzhba" TargetMode="External"/><Relationship Id="rId5" Type="http://schemas.openxmlformats.org/officeDocument/2006/relationships/footnotes" Target="footnotes.xml"/><Relationship Id="rId15" Type="http://schemas.openxmlformats.org/officeDocument/2006/relationships/hyperlink" Target="http://zakupki.gov.ru/epz/dishonestsupplier/quicksearch/search.html" TargetMode="External"/><Relationship Id="rId23" Type="http://schemas.openxmlformats.org/officeDocument/2006/relationships/hyperlink" Target="https://service.nalog.ru/bi.do" TargetMode="External"/><Relationship Id="rId28" Type="http://schemas.openxmlformats.org/officeDocument/2006/relationships/hyperlink" Target="https://yandex.ru/maps" TargetMode="External"/><Relationship Id="rId10" Type="http://schemas.openxmlformats.org/officeDocument/2006/relationships/hyperlink" Target="http://bankrot.fedresurs.ru/" TargetMode="External"/><Relationship Id="rId19" Type="http://schemas.openxmlformats.org/officeDocument/2006/relationships/hyperlink" Target="https://service.nalog.ru/disfind.do" TargetMode="External"/><Relationship Id="rId31" Type="http://schemas.openxmlformats.org/officeDocument/2006/relationships/hyperlink" Target="https://service.nalog.ru/mru.do"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grul.nalog.ru/" TargetMode="External"/><Relationship Id="rId22" Type="http://schemas.openxmlformats.org/officeDocument/2006/relationships/hyperlink" Target="http://kad.arbitr.ru/" TargetMode="External"/><Relationship Id="rId27" Type="http://schemas.openxmlformats.org/officeDocument/2006/relationships/hyperlink" Target="https://service.nalog.ru/addrfind.do" TargetMode="External"/><Relationship Id="rId30" Type="http://schemas.openxmlformats.org/officeDocument/2006/relationships/hyperlink" Target="https://service" TargetMode="External"/><Relationship Id="rId35" Type="http://schemas.openxmlformats.org/officeDocument/2006/relationships/theme" Target="theme/theme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6713</Words>
  <Characters>38267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Курлаева Галина Анатольевна</dc:creator>
  <cp:keywords/>
  <dc:description/>
  <cp:lastModifiedBy>Лицензия Office 365 (lic-00-002)</cp:lastModifiedBy>
  <cp:revision>3</cp:revision>
  <cp:lastPrinted>2019-01-21T11:19:00Z</cp:lastPrinted>
  <dcterms:created xsi:type="dcterms:W3CDTF">2019-01-21T11:40:00Z</dcterms:created>
  <dcterms:modified xsi:type="dcterms:W3CDTF">2019-01-24T18:27:00Z</dcterms:modified>
</cp:coreProperties>
</file>